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pPr w:leftFromText="180" w:rightFromText="180" w:vertAnchor="text" w:horzAnchor="margin" w:tblpY="190"/>
        <w:tblW w:w="9471" w:type="dxa"/>
        <w:tblLook w:val="00A0"/>
      </w:tblPr>
      <w:tblGrid>
        <w:gridCol w:w="3943"/>
        <w:gridCol w:w="5528"/>
      </w:tblGrid>
      <w:tr w:rsidR="00FF4EE6" w:rsidTr="0013502B">
        <w:trPr>
          <w:trHeight w:val="580"/>
        </w:trPr>
        <w:tc>
          <w:tcPr>
            <w:tcW w:w="3943" w:type="dxa"/>
            <w:vAlign w:val="center"/>
          </w:tcPr>
          <w:p w:rsidR="00FF4EE6" w:rsidRPr="00FF4EE6" w:rsidRDefault="00FF4EE6" w:rsidP="0013502B">
            <w:pPr>
              <w:pStyle w:val="Uvuenotijeloteksta"/>
              <w:ind w:firstLine="284"/>
              <w:rPr>
                <w:rFonts w:ascii="Garamond" w:hAnsi="Garamond"/>
                <w:b/>
                <w:bCs/>
                <w:i w:val="0"/>
                <w:sz w:val="26"/>
                <w:szCs w:val="26"/>
              </w:rPr>
            </w:pPr>
            <w:r w:rsidRPr="00FF4EE6">
              <w:rPr>
                <w:rFonts w:ascii="Garamond" w:hAnsi="Garamond"/>
                <w:b/>
                <w:bCs/>
                <w:i w:val="0"/>
                <w:sz w:val="26"/>
                <w:szCs w:val="26"/>
              </w:rPr>
              <w:t>TEMATSKA  PODRUČJA</w:t>
            </w:r>
          </w:p>
        </w:tc>
        <w:tc>
          <w:tcPr>
            <w:tcW w:w="5528" w:type="dxa"/>
            <w:vAlign w:val="center"/>
          </w:tcPr>
          <w:p w:rsidR="00FF4EE6" w:rsidRPr="00FF4EE6" w:rsidRDefault="00FF4EE6" w:rsidP="0013502B">
            <w:pPr>
              <w:pStyle w:val="Naslov3"/>
              <w:outlineLvl w:val="2"/>
              <w:rPr>
                <w:rFonts w:ascii="Garamond" w:hAnsi="Garamond"/>
                <w:i w:val="0"/>
                <w:iCs w:val="0"/>
                <w:sz w:val="26"/>
                <w:szCs w:val="26"/>
                <w:lang w:val="hr-HR"/>
              </w:rPr>
            </w:pPr>
            <w:r w:rsidRPr="00FF4EE6">
              <w:rPr>
                <w:rFonts w:ascii="Garamond" w:hAnsi="Garamond"/>
                <w:i w:val="0"/>
                <w:iCs w:val="0"/>
                <w:sz w:val="26"/>
                <w:szCs w:val="26"/>
              </w:rPr>
              <w:t>SADR</w:t>
            </w:r>
            <w:r w:rsidRPr="00FF4EE6">
              <w:rPr>
                <w:rFonts w:ascii="Garamond" w:hAnsi="Garamond"/>
                <w:i w:val="0"/>
                <w:iCs w:val="0"/>
                <w:sz w:val="26"/>
                <w:szCs w:val="26"/>
                <w:lang w:val="hr-HR"/>
              </w:rPr>
              <w:t>Ž</w:t>
            </w:r>
            <w:r w:rsidRPr="00FF4EE6">
              <w:rPr>
                <w:rFonts w:ascii="Garamond" w:hAnsi="Garamond"/>
                <w:i w:val="0"/>
                <w:iCs w:val="0"/>
                <w:sz w:val="26"/>
                <w:szCs w:val="26"/>
              </w:rPr>
              <w:t>AJ</w:t>
            </w:r>
          </w:p>
        </w:tc>
      </w:tr>
      <w:tr w:rsidR="00FF4EE6" w:rsidTr="0013502B">
        <w:trPr>
          <w:trHeight w:val="880"/>
        </w:trPr>
        <w:tc>
          <w:tcPr>
            <w:tcW w:w="3943" w:type="dxa"/>
            <w:vAlign w:val="center"/>
          </w:tcPr>
          <w:p w:rsidR="00FF4EE6" w:rsidRDefault="00FF4EE6" w:rsidP="0013502B">
            <w:pPr>
              <w:ind w:left="2520"/>
              <w:rPr>
                <w:rFonts w:ascii="Garamond" w:hAnsi="Garamond"/>
                <w:b/>
                <w:bCs/>
                <w:sz w:val="24"/>
                <w:lang w:val="hr-HR"/>
              </w:rPr>
            </w:pPr>
          </w:p>
          <w:p w:rsidR="00FF4EE6" w:rsidRDefault="00FF4EE6" w:rsidP="0013502B">
            <w:pPr>
              <w:pStyle w:val="Tijeloteksta"/>
              <w:numPr>
                <w:ilvl w:val="0"/>
                <w:numId w:val="7"/>
              </w:numPr>
              <w:tabs>
                <w:tab w:val="clear" w:pos="1153"/>
              </w:tabs>
              <w:ind w:left="433"/>
              <w:rPr>
                <w:rFonts w:ascii="Garamond" w:hAnsi="Garamond"/>
                <w:bCs/>
                <w:lang w:val="de-DE"/>
              </w:rPr>
            </w:pPr>
            <w:r>
              <w:rPr>
                <w:rFonts w:ascii="Garamond" w:hAnsi="Garamond"/>
                <w:bCs/>
                <w:lang w:val="de-DE"/>
              </w:rPr>
              <w:t>RAZVOJ OSOBNOSTI</w:t>
            </w:r>
          </w:p>
          <w:p w:rsidR="00FF4EE6" w:rsidRDefault="00FF4EE6" w:rsidP="0013502B">
            <w:pPr>
              <w:ind w:left="-50"/>
              <w:rPr>
                <w:rFonts w:ascii="Garamond" w:hAnsi="Garamond"/>
                <w:b/>
                <w:bCs/>
                <w:sz w:val="24"/>
                <w:lang w:val="de-DE"/>
              </w:rPr>
            </w:pPr>
          </w:p>
        </w:tc>
        <w:tc>
          <w:tcPr>
            <w:tcW w:w="5528" w:type="dxa"/>
          </w:tcPr>
          <w:p w:rsidR="00FF4EE6" w:rsidRPr="00FF4EE6" w:rsidRDefault="00FF4EE6" w:rsidP="0013502B">
            <w:pPr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  <w:lang w:val="de-DE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Slika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 xml:space="preserve"> o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sebi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razvoj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samopoštovanja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,</w:t>
            </w:r>
          </w:p>
          <w:p w:rsidR="00FF4EE6" w:rsidRPr="00FF4EE6" w:rsidRDefault="00FF4EE6" w:rsidP="0013502B">
            <w:pPr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  <w:lang w:val="hr-HR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Motivacija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hr-HR"/>
              </w:rPr>
              <w:t>,</w:t>
            </w:r>
          </w:p>
          <w:p w:rsidR="00FF4EE6" w:rsidRPr="00FF4EE6" w:rsidRDefault="00FF4EE6" w:rsidP="0013502B">
            <w:pPr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  <w:lang w:val="hr-HR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Osje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hr-HR"/>
              </w:rPr>
              <w:t>ć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aji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hr-HR"/>
              </w:rPr>
              <w:t>,</w:t>
            </w:r>
          </w:p>
          <w:p w:rsidR="00FF4EE6" w:rsidRPr="00FF4EE6" w:rsidRDefault="00FF4EE6" w:rsidP="0013502B">
            <w:pPr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  <w:lang w:val="hr-HR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Sposobnosti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hr-HR"/>
              </w:rPr>
              <w:t>,</w:t>
            </w:r>
          </w:p>
          <w:p w:rsidR="00FF4EE6" w:rsidRPr="00FF4EE6" w:rsidRDefault="00FF4EE6" w:rsidP="0013502B">
            <w:pPr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Stavovi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vrijednosti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>,</w:t>
            </w:r>
          </w:p>
          <w:p w:rsidR="00FF4EE6" w:rsidRPr="00FF4EE6" w:rsidRDefault="00FF4EE6" w:rsidP="0013502B">
            <w:pPr>
              <w:pStyle w:val="Naslov3"/>
              <w:numPr>
                <w:ilvl w:val="0"/>
                <w:numId w:val="1"/>
              </w:numPr>
              <w:outlineLvl w:val="2"/>
              <w:rPr>
                <w:rFonts w:ascii="Garamond" w:hAnsi="Garamond"/>
                <w:b w:val="0"/>
                <w:bCs w:val="0"/>
                <w:i w:val="0"/>
                <w:iCs w:val="0"/>
                <w:szCs w:val="24"/>
              </w:rPr>
            </w:pPr>
            <w:proofErr w:type="spellStart"/>
            <w:r w:rsidRPr="00FF4EE6">
              <w:rPr>
                <w:rFonts w:ascii="Garamond" w:hAnsi="Garamond"/>
                <w:b w:val="0"/>
                <w:i w:val="0"/>
                <w:szCs w:val="24"/>
              </w:rPr>
              <w:t>Donošenje</w:t>
            </w:r>
            <w:proofErr w:type="spellEnd"/>
            <w:r w:rsidRPr="00FF4EE6">
              <w:rPr>
                <w:rFonts w:ascii="Garamond" w:hAnsi="Garamond"/>
                <w:b w:val="0"/>
                <w:i w:val="0"/>
                <w:szCs w:val="24"/>
              </w:rPr>
              <w:t xml:space="preserve"> </w:t>
            </w:r>
            <w:proofErr w:type="spellStart"/>
            <w:r w:rsidRPr="00FF4EE6">
              <w:rPr>
                <w:rFonts w:ascii="Garamond" w:hAnsi="Garamond"/>
                <w:b w:val="0"/>
                <w:i w:val="0"/>
                <w:szCs w:val="24"/>
              </w:rPr>
              <w:t>odluka</w:t>
            </w:r>
            <w:proofErr w:type="spellEnd"/>
            <w:r w:rsidRPr="00FF4EE6">
              <w:rPr>
                <w:rFonts w:ascii="Garamond" w:hAnsi="Garamond"/>
                <w:b w:val="0"/>
                <w:i w:val="0"/>
                <w:szCs w:val="24"/>
              </w:rPr>
              <w:t xml:space="preserve">, </w:t>
            </w:r>
            <w:proofErr w:type="spellStart"/>
            <w:r w:rsidRPr="00FF4EE6">
              <w:rPr>
                <w:rFonts w:ascii="Garamond" w:hAnsi="Garamond"/>
                <w:b w:val="0"/>
                <w:i w:val="0"/>
                <w:szCs w:val="24"/>
              </w:rPr>
              <w:t>odgovornost</w:t>
            </w:r>
            <w:proofErr w:type="spellEnd"/>
            <w:r w:rsidRPr="00FF4EE6">
              <w:rPr>
                <w:rFonts w:ascii="Garamond" w:hAnsi="Garamond"/>
                <w:b w:val="0"/>
                <w:i w:val="0"/>
                <w:szCs w:val="24"/>
              </w:rPr>
              <w:t xml:space="preserve">, </w:t>
            </w:r>
            <w:proofErr w:type="spellStart"/>
            <w:r w:rsidRPr="00FF4EE6">
              <w:rPr>
                <w:rFonts w:ascii="Garamond" w:hAnsi="Garamond"/>
                <w:b w:val="0"/>
                <w:i w:val="0"/>
                <w:szCs w:val="24"/>
              </w:rPr>
              <w:t>kritičko</w:t>
            </w:r>
            <w:proofErr w:type="spellEnd"/>
            <w:r w:rsidRPr="00FF4EE6">
              <w:rPr>
                <w:rFonts w:ascii="Garamond" w:hAnsi="Garamond"/>
                <w:b w:val="0"/>
                <w:i w:val="0"/>
                <w:szCs w:val="24"/>
              </w:rPr>
              <w:t xml:space="preserve"> </w:t>
            </w:r>
            <w:proofErr w:type="spellStart"/>
            <w:r w:rsidRPr="00FF4EE6">
              <w:rPr>
                <w:rFonts w:ascii="Garamond" w:hAnsi="Garamond"/>
                <w:b w:val="0"/>
                <w:i w:val="0"/>
                <w:szCs w:val="24"/>
              </w:rPr>
              <w:t>mišljenje</w:t>
            </w:r>
            <w:proofErr w:type="spellEnd"/>
            <w:r w:rsidRPr="00FF4EE6">
              <w:rPr>
                <w:rFonts w:ascii="Garamond" w:hAnsi="Garamond"/>
                <w:b w:val="0"/>
                <w:i w:val="0"/>
                <w:szCs w:val="24"/>
              </w:rPr>
              <w:t>,</w:t>
            </w:r>
          </w:p>
        </w:tc>
      </w:tr>
      <w:tr w:rsidR="00FF4EE6" w:rsidTr="0013502B">
        <w:trPr>
          <w:trHeight w:val="740"/>
        </w:trPr>
        <w:tc>
          <w:tcPr>
            <w:tcW w:w="3943" w:type="dxa"/>
            <w:vAlign w:val="center"/>
          </w:tcPr>
          <w:p w:rsidR="00FF4EE6" w:rsidRDefault="00FF4EE6" w:rsidP="0013502B">
            <w:pPr>
              <w:numPr>
                <w:ilvl w:val="0"/>
                <w:numId w:val="7"/>
              </w:numPr>
              <w:tabs>
                <w:tab w:val="clear" w:pos="1153"/>
              </w:tabs>
              <w:ind w:left="433"/>
              <w:rPr>
                <w:rFonts w:ascii="Garamond" w:hAnsi="Garamond"/>
                <w:b/>
                <w:bCs/>
                <w:sz w:val="24"/>
              </w:rPr>
            </w:pPr>
            <w:r>
              <w:rPr>
                <w:rFonts w:ascii="Garamond" w:hAnsi="Garamond"/>
                <w:b/>
                <w:bCs/>
                <w:sz w:val="24"/>
              </w:rPr>
              <w:t>BRIGA O OSOBNOM ZDRAVLJU</w:t>
            </w:r>
          </w:p>
          <w:p w:rsidR="00FF4EE6" w:rsidRDefault="00FF4EE6" w:rsidP="0013502B">
            <w:pPr>
              <w:numPr>
                <w:ilvl w:val="0"/>
                <w:numId w:val="2"/>
              </w:numPr>
              <w:ind w:left="50"/>
              <w:rPr>
                <w:rFonts w:ascii="Garamond" w:hAnsi="Garamond"/>
                <w:b/>
                <w:bCs/>
                <w:sz w:val="24"/>
              </w:rPr>
            </w:pPr>
          </w:p>
        </w:tc>
        <w:tc>
          <w:tcPr>
            <w:tcW w:w="5528" w:type="dxa"/>
          </w:tcPr>
          <w:p w:rsidR="00FF4EE6" w:rsidRPr="00FF4EE6" w:rsidRDefault="00FF4EE6" w:rsidP="0013502B">
            <w:pPr>
              <w:numPr>
                <w:ilvl w:val="1"/>
                <w:numId w:val="2"/>
              </w:numPr>
              <w:ind w:left="7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Prehrana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>,</w:t>
            </w:r>
          </w:p>
          <w:p w:rsidR="00FF4EE6" w:rsidRPr="00FF4EE6" w:rsidRDefault="00FF4EE6" w:rsidP="0013502B">
            <w:pPr>
              <w:numPr>
                <w:ilvl w:val="1"/>
                <w:numId w:val="2"/>
              </w:numPr>
              <w:ind w:left="7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Bolesti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>,</w:t>
            </w:r>
          </w:p>
          <w:p w:rsidR="00FF4EE6" w:rsidRPr="00FF4EE6" w:rsidRDefault="00FF4EE6" w:rsidP="0013502B">
            <w:pPr>
              <w:numPr>
                <w:ilvl w:val="1"/>
                <w:numId w:val="2"/>
              </w:numPr>
              <w:ind w:left="7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Zaštita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>,</w:t>
            </w:r>
          </w:p>
          <w:p w:rsidR="00FF4EE6" w:rsidRPr="00FF4EE6" w:rsidRDefault="00FF4EE6" w:rsidP="0013502B">
            <w:pPr>
              <w:numPr>
                <w:ilvl w:val="1"/>
                <w:numId w:val="2"/>
              </w:numPr>
              <w:ind w:left="7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Spolnost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>,</w:t>
            </w:r>
          </w:p>
          <w:p w:rsidR="00FF4EE6" w:rsidRPr="00FF4EE6" w:rsidRDefault="00FF4EE6" w:rsidP="0013502B">
            <w:pPr>
              <w:numPr>
                <w:ilvl w:val="1"/>
                <w:numId w:val="2"/>
              </w:numPr>
              <w:ind w:left="7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Ovisnosti</w:t>
            </w:r>
            <w:proofErr w:type="spellEnd"/>
          </w:p>
        </w:tc>
      </w:tr>
      <w:tr w:rsidR="00FF4EE6" w:rsidTr="0013502B">
        <w:trPr>
          <w:trHeight w:val="1180"/>
        </w:trPr>
        <w:tc>
          <w:tcPr>
            <w:tcW w:w="3943" w:type="dxa"/>
            <w:vAlign w:val="center"/>
          </w:tcPr>
          <w:p w:rsidR="00FF4EE6" w:rsidRDefault="00FF4EE6" w:rsidP="0013502B">
            <w:pPr>
              <w:pStyle w:val="Uvuenotijeloteksta"/>
              <w:rPr>
                <w:rFonts w:ascii="Garamond" w:hAnsi="Garamond"/>
                <w:b/>
                <w:bCs/>
                <w:i w:val="0"/>
                <w:sz w:val="24"/>
              </w:rPr>
            </w:pPr>
          </w:p>
          <w:p w:rsidR="00FF4EE6" w:rsidRDefault="00FF4EE6" w:rsidP="0013502B">
            <w:pPr>
              <w:pStyle w:val="Tijeloteksta-uvlaka2"/>
              <w:ind w:left="433" w:hanging="433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3.    SOCIJALNE VJEŠTINE</w:t>
            </w:r>
          </w:p>
          <w:p w:rsidR="00FF4EE6" w:rsidRDefault="00FF4EE6" w:rsidP="0013502B">
            <w:pPr>
              <w:numPr>
                <w:ilvl w:val="0"/>
                <w:numId w:val="2"/>
              </w:numPr>
              <w:ind w:left="50"/>
              <w:rPr>
                <w:rFonts w:ascii="Garamond" w:hAnsi="Garamond"/>
                <w:b/>
                <w:bCs/>
                <w:sz w:val="24"/>
              </w:rPr>
            </w:pPr>
          </w:p>
        </w:tc>
        <w:tc>
          <w:tcPr>
            <w:tcW w:w="5528" w:type="dxa"/>
          </w:tcPr>
          <w:p w:rsidR="00FF4EE6" w:rsidRPr="00FF4EE6" w:rsidRDefault="00FF4EE6" w:rsidP="0013502B">
            <w:pPr>
              <w:numPr>
                <w:ilvl w:val="0"/>
                <w:numId w:val="3"/>
              </w:numPr>
              <w:tabs>
                <w:tab w:val="clear" w:pos="1080"/>
              </w:tabs>
              <w:ind w:left="720"/>
              <w:rPr>
                <w:rFonts w:ascii="Garamond" w:hAnsi="Garamond"/>
                <w:sz w:val="24"/>
                <w:szCs w:val="24"/>
                <w:lang w:val="pt-BR"/>
              </w:rPr>
            </w:pPr>
            <w:r w:rsidRPr="00FF4EE6">
              <w:rPr>
                <w:rFonts w:ascii="Garamond" w:hAnsi="Garamond"/>
                <w:sz w:val="24"/>
                <w:szCs w:val="24"/>
                <w:lang w:val="pt-BR"/>
              </w:rPr>
              <w:t>Kulturno ponašanje,bonton, pravila ponašanja,</w:t>
            </w:r>
          </w:p>
          <w:p w:rsidR="00FF4EE6" w:rsidRPr="00FF4EE6" w:rsidRDefault="00FF4EE6" w:rsidP="0013502B">
            <w:pPr>
              <w:numPr>
                <w:ilvl w:val="0"/>
                <w:numId w:val="3"/>
              </w:numPr>
              <w:tabs>
                <w:tab w:val="clear" w:pos="1080"/>
              </w:tabs>
              <w:ind w:left="7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Komunikacija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>,</w:t>
            </w:r>
          </w:p>
          <w:p w:rsidR="00FF4EE6" w:rsidRPr="00FF4EE6" w:rsidRDefault="00FF4EE6" w:rsidP="0013502B">
            <w:pPr>
              <w:numPr>
                <w:ilvl w:val="0"/>
                <w:numId w:val="3"/>
              </w:numPr>
              <w:tabs>
                <w:tab w:val="clear" w:pos="1080"/>
              </w:tabs>
              <w:ind w:left="7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Prijatelji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kako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 xml:space="preserve"> se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oduprijeti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pritisku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vršnjaka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>),</w:t>
            </w:r>
          </w:p>
          <w:p w:rsidR="00FF4EE6" w:rsidRPr="00FF4EE6" w:rsidRDefault="00FF4EE6" w:rsidP="0013502B">
            <w:pPr>
              <w:numPr>
                <w:ilvl w:val="0"/>
                <w:numId w:val="3"/>
              </w:numPr>
              <w:tabs>
                <w:tab w:val="clear" w:pos="1080"/>
              </w:tabs>
              <w:ind w:left="7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Utjecaj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medija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>,</w:t>
            </w:r>
          </w:p>
          <w:p w:rsidR="00FF4EE6" w:rsidRPr="00FF4EE6" w:rsidRDefault="00FF4EE6" w:rsidP="0013502B">
            <w:pPr>
              <w:numPr>
                <w:ilvl w:val="0"/>
                <w:numId w:val="3"/>
              </w:numPr>
              <w:tabs>
                <w:tab w:val="clear" w:pos="1080"/>
              </w:tabs>
              <w:ind w:left="7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Humani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odnosi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među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spolovima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>,</w:t>
            </w:r>
          </w:p>
          <w:p w:rsidR="00FF4EE6" w:rsidRPr="00FF4EE6" w:rsidRDefault="00FF4EE6" w:rsidP="0013502B">
            <w:pPr>
              <w:numPr>
                <w:ilvl w:val="0"/>
                <w:numId w:val="3"/>
              </w:numPr>
              <w:tabs>
                <w:tab w:val="clear" w:pos="1080"/>
              </w:tabs>
              <w:ind w:left="7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Izlasci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>,</w:t>
            </w:r>
          </w:p>
          <w:p w:rsidR="00FF4EE6" w:rsidRPr="00FF4EE6" w:rsidRDefault="00FF4EE6" w:rsidP="0013502B">
            <w:pPr>
              <w:numPr>
                <w:ilvl w:val="0"/>
                <w:numId w:val="3"/>
              </w:numPr>
              <w:tabs>
                <w:tab w:val="clear" w:pos="1080"/>
              </w:tabs>
              <w:ind w:left="720"/>
              <w:rPr>
                <w:rFonts w:ascii="Garamond" w:hAnsi="Garamond"/>
                <w:sz w:val="24"/>
                <w:szCs w:val="24"/>
                <w:lang w:val="de-DE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Javni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nastupi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 xml:space="preserve"> (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debatni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klub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parlaonica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)</w:t>
            </w:r>
          </w:p>
        </w:tc>
      </w:tr>
      <w:tr w:rsidR="00FF4EE6" w:rsidTr="0013502B">
        <w:trPr>
          <w:trHeight w:val="1258"/>
        </w:trPr>
        <w:tc>
          <w:tcPr>
            <w:tcW w:w="3943" w:type="dxa"/>
            <w:vAlign w:val="center"/>
          </w:tcPr>
          <w:p w:rsidR="00FF4EE6" w:rsidRDefault="00FF4EE6" w:rsidP="0013502B">
            <w:pPr>
              <w:pStyle w:val="Tijeloteksta-uvlaka3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4.   LJUDSKA PRAVA I DEMOKRACIJA</w:t>
            </w:r>
          </w:p>
          <w:p w:rsidR="00FF4EE6" w:rsidRDefault="00FF4EE6" w:rsidP="0013502B">
            <w:pPr>
              <w:rPr>
                <w:rFonts w:ascii="Garamond" w:hAnsi="Garamond"/>
                <w:b/>
                <w:bCs/>
                <w:sz w:val="24"/>
              </w:rPr>
            </w:pPr>
          </w:p>
          <w:p w:rsidR="00FF4EE6" w:rsidRDefault="00FF4EE6" w:rsidP="0013502B">
            <w:pPr>
              <w:numPr>
                <w:ilvl w:val="0"/>
                <w:numId w:val="2"/>
              </w:numPr>
              <w:ind w:left="50"/>
              <w:rPr>
                <w:rFonts w:ascii="Garamond" w:hAnsi="Garamond"/>
                <w:b/>
                <w:bCs/>
                <w:sz w:val="24"/>
              </w:rPr>
            </w:pPr>
          </w:p>
        </w:tc>
        <w:tc>
          <w:tcPr>
            <w:tcW w:w="5528" w:type="dxa"/>
          </w:tcPr>
          <w:p w:rsidR="00FF4EE6" w:rsidRPr="00FF4EE6" w:rsidRDefault="00FF4EE6" w:rsidP="0013502B">
            <w:pPr>
              <w:numPr>
                <w:ilvl w:val="0"/>
                <w:numId w:val="4"/>
              </w:num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Potrebe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prava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odgovornost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>,</w:t>
            </w:r>
          </w:p>
          <w:p w:rsidR="00FF4EE6" w:rsidRPr="00FF4EE6" w:rsidRDefault="00FF4EE6" w:rsidP="0013502B">
            <w:pPr>
              <w:numPr>
                <w:ilvl w:val="0"/>
                <w:numId w:val="4"/>
              </w:num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Povrede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ljudskih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prava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>,</w:t>
            </w:r>
          </w:p>
          <w:p w:rsidR="00FF4EE6" w:rsidRPr="00FF4EE6" w:rsidRDefault="00FF4EE6" w:rsidP="0013502B">
            <w:pPr>
              <w:numPr>
                <w:ilvl w:val="0"/>
                <w:numId w:val="4"/>
              </w:num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Osnove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demokracije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>,</w:t>
            </w:r>
          </w:p>
          <w:p w:rsidR="00FF4EE6" w:rsidRPr="00FF4EE6" w:rsidRDefault="00FF4EE6" w:rsidP="0013502B">
            <w:pPr>
              <w:numPr>
                <w:ilvl w:val="0"/>
                <w:numId w:val="4"/>
              </w:num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Korupcija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>,</w:t>
            </w:r>
          </w:p>
          <w:p w:rsidR="00FF4EE6" w:rsidRPr="00FF4EE6" w:rsidRDefault="00FF4EE6" w:rsidP="0013502B">
            <w:pPr>
              <w:numPr>
                <w:ilvl w:val="0"/>
                <w:numId w:val="4"/>
              </w:num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P</w:t>
            </w:r>
            <w:r w:rsidR="00ED5E04">
              <w:rPr>
                <w:rFonts w:ascii="Garamond" w:hAnsi="Garamond"/>
                <w:sz w:val="24"/>
                <w:szCs w:val="24"/>
              </w:rPr>
              <w:t>ošti</w:t>
            </w:r>
            <w:r w:rsidRPr="00FF4EE6">
              <w:rPr>
                <w:rFonts w:ascii="Garamond" w:hAnsi="Garamond"/>
                <w:sz w:val="24"/>
                <w:szCs w:val="24"/>
              </w:rPr>
              <w:t>vanje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različitosti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>,</w:t>
            </w:r>
          </w:p>
          <w:p w:rsidR="00FF4EE6" w:rsidRPr="00FF4EE6" w:rsidRDefault="00FF4EE6" w:rsidP="0013502B">
            <w:pPr>
              <w:numPr>
                <w:ilvl w:val="0"/>
                <w:numId w:val="4"/>
              </w:num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Nasilje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 xml:space="preserve"> -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miroljubivo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rješavanje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problema</w:t>
            </w:r>
            <w:proofErr w:type="spellEnd"/>
          </w:p>
        </w:tc>
      </w:tr>
      <w:tr w:rsidR="00FF4EE6" w:rsidTr="0013502B">
        <w:trPr>
          <w:trHeight w:val="1618"/>
        </w:trPr>
        <w:tc>
          <w:tcPr>
            <w:tcW w:w="3943" w:type="dxa"/>
            <w:vAlign w:val="center"/>
          </w:tcPr>
          <w:p w:rsidR="00FF4EE6" w:rsidRPr="00644855" w:rsidRDefault="00FF4EE6" w:rsidP="0013502B">
            <w:pPr>
              <w:pStyle w:val="Tijeloteksta-uvlaka3"/>
              <w:rPr>
                <w:rFonts w:ascii="Garamond" w:hAnsi="Garamond"/>
                <w:bCs/>
                <w:lang w:val="pt-BR"/>
              </w:rPr>
            </w:pPr>
            <w:r w:rsidRPr="00644855">
              <w:rPr>
                <w:rFonts w:ascii="Garamond" w:hAnsi="Garamond"/>
                <w:bCs/>
                <w:lang w:val="pt-BR"/>
              </w:rPr>
              <w:t>5.   RAZVIJANJE RADNIH NAVIKA I PROFESIONALNO USMJERAVANJE</w:t>
            </w:r>
          </w:p>
        </w:tc>
        <w:tc>
          <w:tcPr>
            <w:tcW w:w="5528" w:type="dxa"/>
          </w:tcPr>
          <w:p w:rsidR="00FF4EE6" w:rsidRPr="00FF4EE6" w:rsidRDefault="00FF4EE6" w:rsidP="0013502B">
            <w:pPr>
              <w:numPr>
                <w:ilvl w:val="0"/>
                <w:numId w:val="8"/>
              </w:num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Učenje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radne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navike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>,</w:t>
            </w:r>
          </w:p>
          <w:p w:rsidR="00FF4EE6" w:rsidRPr="00FF4EE6" w:rsidRDefault="00FF4EE6" w:rsidP="0013502B">
            <w:pPr>
              <w:numPr>
                <w:ilvl w:val="0"/>
                <w:numId w:val="5"/>
              </w:numPr>
              <w:tabs>
                <w:tab w:val="clear" w:pos="1080"/>
              </w:tabs>
              <w:ind w:left="7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Slobodno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vrijeme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>,</w:t>
            </w:r>
          </w:p>
          <w:p w:rsidR="00FF4EE6" w:rsidRPr="00FF4EE6" w:rsidRDefault="00FF4EE6" w:rsidP="0013502B">
            <w:pPr>
              <w:numPr>
                <w:ilvl w:val="0"/>
                <w:numId w:val="5"/>
              </w:numPr>
              <w:tabs>
                <w:tab w:val="clear" w:pos="1080"/>
              </w:tabs>
              <w:ind w:left="7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Obveze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>,</w:t>
            </w:r>
          </w:p>
          <w:p w:rsidR="00FF4EE6" w:rsidRPr="00FF4EE6" w:rsidRDefault="00FF4EE6" w:rsidP="0013502B">
            <w:pPr>
              <w:numPr>
                <w:ilvl w:val="0"/>
                <w:numId w:val="5"/>
              </w:numPr>
              <w:tabs>
                <w:tab w:val="clear" w:pos="1080"/>
              </w:tabs>
              <w:ind w:left="7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Igra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zabava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>,</w:t>
            </w:r>
          </w:p>
          <w:p w:rsidR="00FF4EE6" w:rsidRPr="00FF4EE6" w:rsidRDefault="00FF4EE6" w:rsidP="0013502B">
            <w:pPr>
              <w:numPr>
                <w:ilvl w:val="0"/>
                <w:numId w:val="5"/>
              </w:numPr>
              <w:tabs>
                <w:tab w:val="clear" w:pos="1080"/>
              </w:tabs>
              <w:ind w:left="7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Profesionalno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usmjeravanje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>,</w:t>
            </w:r>
          </w:p>
        </w:tc>
      </w:tr>
      <w:tr w:rsidR="00FF4EE6" w:rsidTr="0013502B">
        <w:trPr>
          <w:trHeight w:val="1283"/>
        </w:trPr>
        <w:tc>
          <w:tcPr>
            <w:tcW w:w="3943" w:type="dxa"/>
            <w:vAlign w:val="center"/>
          </w:tcPr>
          <w:p w:rsidR="00FF4EE6" w:rsidRDefault="00FF4EE6" w:rsidP="0013502B">
            <w:pPr>
              <w:pStyle w:val="Tijeloteksta-uvlaka3"/>
              <w:ind w:left="284" w:hanging="284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6.  EKOLOGIJA I KULTURNA BAŠTINA</w:t>
            </w:r>
          </w:p>
        </w:tc>
        <w:tc>
          <w:tcPr>
            <w:tcW w:w="5528" w:type="dxa"/>
          </w:tcPr>
          <w:p w:rsidR="00FF4EE6" w:rsidRPr="00FF4EE6" w:rsidRDefault="00FF4EE6" w:rsidP="0013502B">
            <w:pPr>
              <w:numPr>
                <w:ilvl w:val="0"/>
                <w:numId w:val="6"/>
              </w:num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</w:rPr>
              <w:t>Domoljublje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</w:rPr>
              <w:t>,</w:t>
            </w:r>
          </w:p>
          <w:p w:rsidR="00FF4EE6" w:rsidRPr="00FF4EE6" w:rsidRDefault="00FF4EE6" w:rsidP="0013502B">
            <w:pPr>
              <w:numPr>
                <w:ilvl w:val="0"/>
                <w:numId w:val="6"/>
              </w:numPr>
              <w:rPr>
                <w:rFonts w:ascii="Garamond" w:hAnsi="Garamond"/>
                <w:sz w:val="24"/>
                <w:szCs w:val="24"/>
                <w:lang w:val="de-DE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Korijeni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identitet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 xml:space="preserve">  (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jezik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kultura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tradicija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)</w:t>
            </w:r>
          </w:p>
          <w:p w:rsidR="00FF4EE6" w:rsidRPr="00FF4EE6" w:rsidRDefault="00FF4EE6" w:rsidP="0013502B">
            <w:pPr>
              <w:numPr>
                <w:ilvl w:val="0"/>
                <w:numId w:val="6"/>
              </w:numPr>
              <w:rPr>
                <w:rFonts w:ascii="Garamond" w:hAnsi="Garamond"/>
                <w:sz w:val="24"/>
                <w:szCs w:val="24"/>
                <w:lang w:val="de-DE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Razvijanje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ekološke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svijesti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navika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,</w:t>
            </w:r>
          </w:p>
          <w:p w:rsidR="00FF4EE6" w:rsidRPr="00FF4EE6" w:rsidRDefault="00FF4EE6" w:rsidP="0013502B">
            <w:pPr>
              <w:numPr>
                <w:ilvl w:val="0"/>
                <w:numId w:val="5"/>
              </w:numPr>
              <w:tabs>
                <w:tab w:val="clear" w:pos="1080"/>
              </w:tabs>
              <w:ind w:left="720"/>
              <w:rPr>
                <w:rFonts w:ascii="Garamond" w:hAnsi="Garamond"/>
                <w:sz w:val="24"/>
                <w:szCs w:val="24"/>
                <w:lang w:val="de-DE"/>
              </w:rPr>
            </w:pPr>
            <w:proofErr w:type="spellStart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Kultura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 xml:space="preserve"> u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užem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smislu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 xml:space="preserve"> (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kazalište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izložbe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muzeji</w:t>
            </w:r>
            <w:proofErr w:type="spellEnd"/>
            <w:r w:rsidRPr="00FF4EE6">
              <w:rPr>
                <w:rFonts w:ascii="Garamond" w:hAnsi="Garamond"/>
                <w:sz w:val="24"/>
                <w:szCs w:val="24"/>
                <w:lang w:val="de-DE"/>
              </w:rPr>
              <w:t>..)</w:t>
            </w:r>
          </w:p>
        </w:tc>
      </w:tr>
    </w:tbl>
    <w:p w:rsidR="0013502B" w:rsidRDefault="0013502B" w:rsidP="00FF4EE6">
      <w:pPr>
        <w:rPr>
          <w:sz w:val="16"/>
          <w:szCs w:val="16"/>
        </w:rPr>
      </w:pPr>
    </w:p>
    <w:p w:rsidR="0013502B" w:rsidRPr="0013502B" w:rsidRDefault="0013502B" w:rsidP="0013502B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BD2057" w:rsidRDefault="00BD2057" w:rsidP="00BD2057">
      <w:pPr>
        <w:jc w:val="both"/>
        <w:rPr>
          <w:rFonts w:ascii="Garamond" w:hAnsi="Garamond"/>
          <w:sz w:val="24"/>
          <w:szCs w:val="24"/>
          <w:lang w:val="hr-HR"/>
        </w:rPr>
      </w:pPr>
      <w:r>
        <w:rPr>
          <w:rFonts w:ascii="Garamond" w:hAnsi="Garamond"/>
          <w:sz w:val="24"/>
          <w:szCs w:val="24"/>
          <w:lang w:val="hr-HR"/>
        </w:rPr>
        <w:lastRenderedPageBreak/>
        <w:t>Predloženi sadržaji u okviru tematskih područja raščlanjeni su i šire definirani da bi se dobio jasniji pregled o tome što se podrazumijeva pod određenim područjem.</w:t>
      </w:r>
    </w:p>
    <w:p w:rsidR="00BD2057" w:rsidRDefault="00BD2057" w:rsidP="00BD2057">
      <w:pPr>
        <w:jc w:val="both"/>
        <w:rPr>
          <w:rFonts w:ascii="Garamond" w:hAnsi="Garamond"/>
          <w:sz w:val="24"/>
          <w:szCs w:val="24"/>
          <w:lang w:val="hr-HR"/>
        </w:rPr>
      </w:pPr>
      <w:r>
        <w:rPr>
          <w:rFonts w:ascii="Garamond" w:hAnsi="Garamond"/>
          <w:sz w:val="24"/>
          <w:szCs w:val="24"/>
          <w:lang w:val="hr-HR"/>
        </w:rPr>
        <w:t xml:space="preserve">Razumljivo je  da se bilo koji odabrani sadržaj rada s učenicima ne može kruto svrstati u samo jedno od navedenih područja što možemo vidjeti iz sljedećih primjera: </w:t>
      </w:r>
    </w:p>
    <w:p w:rsidR="0013502B" w:rsidRDefault="0013502B" w:rsidP="0013502B">
      <w:pPr>
        <w:ind w:firstLine="567"/>
        <w:rPr>
          <w:rFonts w:ascii="Garamond" w:hAnsi="Garamond"/>
          <w:sz w:val="24"/>
          <w:szCs w:val="24"/>
          <w:lang w:val="hr-HR"/>
        </w:rPr>
      </w:pPr>
    </w:p>
    <w:p w:rsidR="0013502B" w:rsidRDefault="0013502B" w:rsidP="0013502B">
      <w:pPr>
        <w:numPr>
          <w:ilvl w:val="0"/>
          <w:numId w:val="10"/>
        </w:numPr>
        <w:tabs>
          <w:tab w:val="clear" w:pos="1917"/>
          <w:tab w:val="num" w:pos="-4962"/>
        </w:tabs>
        <w:ind w:left="284" w:hanging="284"/>
        <w:rPr>
          <w:rFonts w:ascii="Garamond" w:hAnsi="Garamond"/>
          <w:b/>
          <w:sz w:val="24"/>
          <w:szCs w:val="24"/>
          <w:lang w:val="hr-HR"/>
        </w:rPr>
      </w:pPr>
      <w:r>
        <w:rPr>
          <w:rFonts w:ascii="Garamond" w:hAnsi="Garamond"/>
          <w:b/>
          <w:sz w:val="24"/>
          <w:szCs w:val="24"/>
          <w:lang w:val="hr-HR"/>
        </w:rPr>
        <w:t xml:space="preserve">Tema: Zašto idemo u školu? </w:t>
      </w:r>
      <w:r>
        <w:rPr>
          <w:rFonts w:ascii="Garamond" w:hAnsi="Garamond"/>
          <w:b/>
          <w:sz w:val="20"/>
          <w:lang w:val="hr-HR"/>
        </w:rPr>
        <w:t xml:space="preserve">(RAZVOJ OSOBNOSTI) </w:t>
      </w:r>
      <w:r>
        <w:rPr>
          <w:rFonts w:ascii="Garamond" w:hAnsi="Garamond"/>
          <w:sz w:val="24"/>
          <w:szCs w:val="24"/>
          <w:lang w:val="hr-HR"/>
        </w:rPr>
        <w:t>u sebi uključuje pojam motivacije, potrebe i dječja prava, vrijednosne sudove o važnosti znanja, emocije u odnosu na školu, socijalizaciju, radne navike, razvoj socijalnih vještina.</w:t>
      </w:r>
    </w:p>
    <w:p w:rsidR="0013502B" w:rsidRDefault="0013502B" w:rsidP="0013502B">
      <w:pPr>
        <w:numPr>
          <w:ilvl w:val="0"/>
          <w:numId w:val="10"/>
        </w:numPr>
        <w:tabs>
          <w:tab w:val="clear" w:pos="1917"/>
          <w:tab w:val="num" w:pos="-4962"/>
        </w:tabs>
        <w:ind w:left="284" w:hanging="284"/>
        <w:rPr>
          <w:rFonts w:ascii="Garamond" w:hAnsi="Garamond"/>
          <w:b/>
          <w:sz w:val="24"/>
          <w:szCs w:val="24"/>
          <w:lang w:val="hr-HR"/>
        </w:rPr>
      </w:pPr>
      <w:r>
        <w:rPr>
          <w:rFonts w:ascii="Garamond" w:hAnsi="Garamond"/>
          <w:b/>
          <w:sz w:val="24"/>
          <w:szCs w:val="24"/>
          <w:lang w:val="hr-HR"/>
        </w:rPr>
        <w:t xml:space="preserve">Tema: Ovisnosti </w:t>
      </w:r>
      <w:r>
        <w:rPr>
          <w:rFonts w:ascii="Garamond" w:hAnsi="Garamond"/>
          <w:b/>
          <w:sz w:val="20"/>
          <w:lang w:val="hr-HR"/>
        </w:rPr>
        <w:t>(OSOBNO ZDRAVLJE)</w:t>
      </w:r>
      <w:r>
        <w:rPr>
          <w:rFonts w:ascii="Garamond" w:hAnsi="Garamond"/>
          <w:b/>
          <w:sz w:val="24"/>
          <w:szCs w:val="24"/>
          <w:lang w:val="hr-HR"/>
        </w:rPr>
        <w:t xml:space="preserve"> </w:t>
      </w:r>
      <w:r>
        <w:rPr>
          <w:rFonts w:ascii="Garamond" w:hAnsi="Garamond"/>
          <w:sz w:val="24"/>
          <w:szCs w:val="24"/>
          <w:lang w:val="hr-HR"/>
        </w:rPr>
        <w:t>u sebi uključuje brigu o osobnom zdravlju ali obuhvaća i pojam samopoštovanja, motivacije, emocije i vrijednosne sudove; proces donošenja odluka i odgovornost, odupiranje pritisku vršnjaka, izlaske i način zabave, prava i kršenje zakona.</w:t>
      </w:r>
    </w:p>
    <w:p w:rsidR="0013502B" w:rsidRDefault="0013502B" w:rsidP="0013502B">
      <w:pPr>
        <w:numPr>
          <w:ilvl w:val="0"/>
          <w:numId w:val="10"/>
        </w:numPr>
        <w:tabs>
          <w:tab w:val="clear" w:pos="1917"/>
        </w:tabs>
        <w:ind w:left="284" w:hanging="284"/>
        <w:rPr>
          <w:rFonts w:ascii="Garamond" w:hAnsi="Garamond"/>
          <w:sz w:val="24"/>
          <w:szCs w:val="24"/>
          <w:lang w:val="hr-HR"/>
        </w:rPr>
      </w:pPr>
      <w:r>
        <w:rPr>
          <w:rFonts w:ascii="Garamond" w:hAnsi="Garamond"/>
          <w:b/>
          <w:sz w:val="24"/>
          <w:szCs w:val="24"/>
          <w:lang w:val="hr-HR"/>
        </w:rPr>
        <w:t>Tema: Miroljubivo rješavanje sukoba</w:t>
      </w:r>
      <w:r>
        <w:rPr>
          <w:rFonts w:ascii="Garamond" w:hAnsi="Garamond"/>
          <w:sz w:val="24"/>
          <w:szCs w:val="24"/>
          <w:lang w:val="hr-HR"/>
        </w:rPr>
        <w:t xml:space="preserve"> </w:t>
      </w:r>
      <w:r>
        <w:rPr>
          <w:rFonts w:ascii="Garamond" w:hAnsi="Garamond"/>
          <w:b/>
          <w:sz w:val="20"/>
          <w:lang w:val="hr-HR"/>
        </w:rPr>
        <w:t xml:space="preserve">( SOCIJALNE VJEŠTINE) </w:t>
      </w:r>
      <w:r>
        <w:rPr>
          <w:rFonts w:ascii="Garamond" w:hAnsi="Garamond"/>
          <w:sz w:val="24"/>
          <w:szCs w:val="24"/>
          <w:lang w:val="hr-HR"/>
        </w:rPr>
        <w:t xml:space="preserve">u sebi uključuje: razvijanje socijalnih vještina, razvoj samopoštovanja, prava drugih i osobna prava, odgovornost, izražavanje emocija, donošenje odluka, pravila ponašanja, ali i sam vrijednosni sustav. </w:t>
      </w:r>
    </w:p>
    <w:p w:rsidR="0013502B" w:rsidRDefault="0013502B" w:rsidP="0013502B">
      <w:pPr>
        <w:numPr>
          <w:ilvl w:val="0"/>
          <w:numId w:val="10"/>
        </w:numPr>
        <w:tabs>
          <w:tab w:val="clear" w:pos="1917"/>
        </w:tabs>
        <w:ind w:left="284" w:hanging="284"/>
        <w:rPr>
          <w:rFonts w:ascii="Garamond" w:hAnsi="Garamond"/>
          <w:b/>
          <w:sz w:val="20"/>
          <w:lang w:val="hr-HR"/>
        </w:rPr>
      </w:pPr>
      <w:r>
        <w:rPr>
          <w:rFonts w:ascii="Garamond" w:hAnsi="Garamond"/>
          <w:b/>
          <w:sz w:val="24"/>
          <w:szCs w:val="24"/>
          <w:lang w:val="hr-HR"/>
        </w:rPr>
        <w:t xml:space="preserve">Tema: Odnosi među spolovima </w:t>
      </w:r>
      <w:r>
        <w:rPr>
          <w:rFonts w:ascii="Garamond" w:hAnsi="Garamond"/>
          <w:b/>
          <w:sz w:val="20"/>
          <w:lang w:val="hr-HR"/>
        </w:rPr>
        <w:t>(LJUDSKA PRAVA I DEMOKRACIJA)</w:t>
      </w:r>
      <w:r>
        <w:rPr>
          <w:rFonts w:ascii="Garamond" w:hAnsi="Garamond"/>
          <w:sz w:val="24"/>
          <w:szCs w:val="24"/>
          <w:lang w:val="hr-HR"/>
        </w:rPr>
        <w:t xml:space="preserve"> obuhvaća ravnopravnost, nasilje, spolnost – razvijanje spolnih uloga, odgovornost – donošenje odluka, emocije, vještine komunikacije, medije (reklame, žena kao objekt), razvoj samosvijesti , vrijednosne sudove, poštovanje različitosti i kritičko mišljenje.</w:t>
      </w:r>
    </w:p>
    <w:p w:rsidR="0013502B" w:rsidRDefault="0013502B" w:rsidP="0013502B">
      <w:pPr>
        <w:numPr>
          <w:ilvl w:val="0"/>
          <w:numId w:val="10"/>
        </w:numPr>
        <w:tabs>
          <w:tab w:val="clear" w:pos="1917"/>
        </w:tabs>
        <w:ind w:left="284" w:hanging="284"/>
        <w:rPr>
          <w:rFonts w:ascii="Garamond" w:hAnsi="Garamond"/>
          <w:sz w:val="24"/>
          <w:szCs w:val="24"/>
          <w:lang w:val="hr-HR"/>
        </w:rPr>
      </w:pPr>
      <w:r>
        <w:rPr>
          <w:rFonts w:ascii="Garamond" w:hAnsi="Garamond"/>
          <w:b/>
          <w:sz w:val="24"/>
          <w:szCs w:val="24"/>
          <w:lang w:val="hr-HR"/>
        </w:rPr>
        <w:t xml:space="preserve">Tema: Profesionalno usmjeravanje </w:t>
      </w:r>
      <w:r>
        <w:rPr>
          <w:rFonts w:ascii="Garamond" w:hAnsi="Garamond"/>
          <w:sz w:val="20"/>
          <w:lang w:val="hr-HR"/>
        </w:rPr>
        <w:t>(</w:t>
      </w:r>
      <w:r>
        <w:rPr>
          <w:rFonts w:ascii="Garamond" w:hAnsi="Garamond"/>
          <w:b/>
          <w:sz w:val="20"/>
          <w:lang w:val="hr-HR"/>
        </w:rPr>
        <w:t>RADNE NAVIKE I PROFESIONALNO USMJERAVANJE</w:t>
      </w:r>
      <w:r>
        <w:rPr>
          <w:rFonts w:ascii="Garamond" w:hAnsi="Garamond"/>
          <w:b/>
          <w:sz w:val="24"/>
          <w:szCs w:val="24"/>
          <w:lang w:val="hr-HR"/>
        </w:rPr>
        <w:t xml:space="preserve">) </w:t>
      </w:r>
      <w:r>
        <w:rPr>
          <w:rFonts w:ascii="Garamond" w:hAnsi="Garamond"/>
          <w:sz w:val="24"/>
          <w:szCs w:val="24"/>
          <w:lang w:val="hr-HR"/>
        </w:rPr>
        <w:t xml:space="preserve">osim pomoći učenicima u izboru zanimanja obuhvaća razvoj radnih navika, odgovornost, učenje, sposobnost donošenja odluka, postizanje životnih ciljeva kao i potrebu za </w:t>
      </w:r>
      <w:proofErr w:type="spellStart"/>
      <w:r>
        <w:rPr>
          <w:rFonts w:ascii="Garamond" w:hAnsi="Garamond"/>
          <w:sz w:val="24"/>
          <w:szCs w:val="24"/>
          <w:lang w:val="hr-HR"/>
        </w:rPr>
        <w:t>cjeloživotnim</w:t>
      </w:r>
      <w:proofErr w:type="spellEnd"/>
      <w:r>
        <w:rPr>
          <w:rFonts w:ascii="Garamond" w:hAnsi="Garamond"/>
          <w:sz w:val="24"/>
          <w:szCs w:val="24"/>
          <w:lang w:val="hr-HR"/>
        </w:rPr>
        <w:t xml:space="preserve"> učenjem.</w:t>
      </w:r>
    </w:p>
    <w:p w:rsidR="0013502B" w:rsidRDefault="0013502B" w:rsidP="0013502B">
      <w:pPr>
        <w:numPr>
          <w:ilvl w:val="0"/>
          <w:numId w:val="10"/>
        </w:numPr>
        <w:tabs>
          <w:tab w:val="clear" w:pos="1917"/>
          <w:tab w:val="num" w:pos="-4962"/>
        </w:tabs>
        <w:ind w:left="284" w:hanging="284"/>
        <w:rPr>
          <w:rFonts w:ascii="Garamond" w:hAnsi="Garamond"/>
          <w:b/>
          <w:sz w:val="24"/>
          <w:szCs w:val="24"/>
          <w:lang w:val="hr-HR"/>
        </w:rPr>
      </w:pPr>
      <w:r>
        <w:rPr>
          <w:rFonts w:ascii="Garamond" w:hAnsi="Garamond"/>
          <w:b/>
          <w:sz w:val="24"/>
          <w:szCs w:val="24"/>
          <w:lang w:val="hr-HR"/>
        </w:rPr>
        <w:t xml:space="preserve">Tema: Kultura stanovanja </w:t>
      </w:r>
      <w:r>
        <w:rPr>
          <w:rFonts w:ascii="Garamond" w:hAnsi="Garamond"/>
          <w:b/>
          <w:sz w:val="20"/>
          <w:lang w:val="hr-HR"/>
        </w:rPr>
        <w:t>(KULTURNA BAŠTINA I EKOLOGIJA)</w:t>
      </w:r>
      <w:r>
        <w:rPr>
          <w:rFonts w:ascii="Garamond" w:hAnsi="Garamond"/>
          <w:b/>
          <w:sz w:val="24"/>
          <w:szCs w:val="24"/>
          <w:lang w:val="hr-HR"/>
        </w:rPr>
        <w:t xml:space="preserve"> </w:t>
      </w:r>
      <w:r>
        <w:rPr>
          <w:rFonts w:ascii="Garamond" w:hAnsi="Garamond"/>
          <w:sz w:val="24"/>
          <w:szCs w:val="24"/>
          <w:lang w:val="hr-HR"/>
        </w:rPr>
        <w:t>u sebi uključuje: odgovornost, poštivanje pravila, suživot u zajednici, ekologiju, estetske emocije, vrijednosne sudove i kritičko mišljenje.</w:t>
      </w:r>
    </w:p>
    <w:p w:rsidR="0013502B" w:rsidRDefault="0013502B" w:rsidP="0013502B">
      <w:pPr>
        <w:ind w:firstLine="567"/>
        <w:rPr>
          <w:rFonts w:ascii="Garamond" w:hAnsi="Garamond"/>
          <w:sz w:val="24"/>
          <w:szCs w:val="24"/>
          <w:lang w:val="hr-HR"/>
        </w:rPr>
      </w:pPr>
    </w:p>
    <w:p w:rsidR="0013502B" w:rsidRDefault="00BD2057" w:rsidP="00BD2057">
      <w:pPr>
        <w:jc w:val="both"/>
        <w:rPr>
          <w:rFonts w:ascii="Garamond" w:hAnsi="Garamond"/>
          <w:sz w:val="24"/>
          <w:szCs w:val="24"/>
          <w:lang w:val="hr-HR"/>
        </w:rPr>
      </w:pPr>
      <w:r>
        <w:rPr>
          <w:rFonts w:ascii="Garamond" w:hAnsi="Garamond"/>
          <w:sz w:val="24"/>
          <w:szCs w:val="24"/>
          <w:lang w:val="hr-HR"/>
        </w:rPr>
        <w:t>Stoga, p</w:t>
      </w:r>
      <w:r w:rsidR="0013502B">
        <w:rPr>
          <w:rFonts w:ascii="Garamond" w:hAnsi="Garamond"/>
          <w:sz w:val="24"/>
          <w:szCs w:val="24"/>
          <w:lang w:val="hr-HR"/>
        </w:rPr>
        <w:t>rilikom planiranja tema</w:t>
      </w:r>
      <w:r>
        <w:rPr>
          <w:rFonts w:ascii="Garamond" w:hAnsi="Garamond"/>
          <w:sz w:val="24"/>
          <w:szCs w:val="24"/>
          <w:lang w:val="hr-HR"/>
        </w:rPr>
        <w:t xml:space="preserve"> za sat razrednog odjela treba </w:t>
      </w:r>
      <w:r w:rsidR="0013502B">
        <w:rPr>
          <w:rFonts w:ascii="Garamond" w:hAnsi="Garamond"/>
          <w:sz w:val="24"/>
          <w:szCs w:val="24"/>
          <w:lang w:val="hr-HR"/>
        </w:rPr>
        <w:t xml:space="preserve">voditi računa da se </w:t>
      </w:r>
      <w:r>
        <w:rPr>
          <w:rFonts w:ascii="Garamond" w:hAnsi="Garamond"/>
          <w:sz w:val="24"/>
          <w:szCs w:val="24"/>
          <w:lang w:val="hr-HR"/>
        </w:rPr>
        <w:t xml:space="preserve">njihovom </w:t>
      </w:r>
      <w:r w:rsidR="0013502B">
        <w:rPr>
          <w:rFonts w:ascii="Garamond" w:hAnsi="Garamond"/>
          <w:sz w:val="24"/>
          <w:szCs w:val="24"/>
          <w:lang w:val="hr-HR"/>
        </w:rPr>
        <w:t xml:space="preserve">kombinacijom </w:t>
      </w:r>
      <w:r>
        <w:rPr>
          <w:rFonts w:ascii="Garamond" w:hAnsi="Garamond"/>
          <w:sz w:val="24"/>
          <w:szCs w:val="24"/>
          <w:lang w:val="hr-HR"/>
        </w:rPr>
        <w:t xml:space="preserve"> </w:t>
      </w:r>
      <w:r w:rsidR="0013502B">
        <w:rPr>
          <w:rFonts w:ascii="Garamond" w:hAnsi="Garamond"/>
          <w:sz w:val="24"/>
          <w:szCs w:val="24"/>
          <w:lang w:val="hr-HR"/>
        </w:rPr>
        <w:t>obuhvate sva područja tijekom školske godine. To ne bi trebalo stvarati poteškoću budući da dio sadržaja korelira sa sadržajima iz pojedinih nastavnih predmeta, a s druge strane, kao što je navedeno, svaka tema već obuhvaća više područja.</w:t>
      </w:r>
    </w:p>
    <w:p w:rsidR="00BD2057" w:rsidRDefault="00BD2057" w:rsidP="00BD2057">
      <w:pPr>
        <w:jc w:val="both"/>
        <w:rPr>
          <w:rFonts w:ascii="Garamond" w:hAnsi="Garamond"/>
          <w:sz w:val="24"/>
          <w:szCs w:val="24"/>
          <w:lang w:val="hr-HR"/>
        </w:rPr>
      </w:pPr>
    </w:p>
    <w:p w:rsidR="0013502B" w:rsidRDefault="00BD2057" w:rsidP="00BD2057">
      <w:pPr>
        <w:jc w:val="both"/>
        <w:rPr>
          <w:rFonts w:ascii="Garamond" w:hAnsi="Garamond"/>
          <w:sz w:val="24"/>
          <w:szCs w:val="24"/>
          <w:lang w:val="hr-HR"/>
        </w:rPr>
      </w:pPr>
      <w:r>
        <w:rPr>
          <w:rFonts w:ascii="Garamond" w:hAnsi="Garamond"/>
          <w:sz w:val="24"/>
          <w:szCs w:val="24"/>
          <w:lang w:val="hr-HR"/>
        </w:rPr>
        <w:t>Također</w:t>
      </w:r>
      <w:r w:rsidR="0013502B">
        <w:rPr>
          <w:rFonts w:ascii="Garamond" w:hAnsi="Garamond"/>
          <w:sz w:val="24"/>
          <w:szCs w:val="24"/>
          <w:lang w:val="hr-HR"/>
        </w:rPr>
        <w:t>, određene sadržaje potrebno je višekratno ponavljati tijekom razvoja zato što:</w:t>
      </w:r>
    </w:p>
    <w:p w:rsidR="0013502B" w:rsidRDefault="0013502B" w:rsidP="00BD2057">
      <w:pPr>
        <w:numPr>
          <w:ilvl w:val="3"/>
          <w:numId w:val="9"/>
        </w:numPr>
        <w:tabs>
          <w:tab w:val="clear" w:pos="2880"/>
        </w:tabs>
        <w:ind w:left="851"/>
        <w:jc w:val="both"/>
        <w:rPr>
          <w:rFonts w:ascii="Garamond" w:hAnsi="Garamond"/>
          <w:sz w:val="24"/>
          <w:szCs w:val="24"/>
          <w:lang w:val="hr-HR"/>
        </w:rPr>
      </w:pPr>
      <w:r>
        <w:rPr>
          <w:rFonts w:ascii="Garamond" w:hAnsi="Garamond"/>
          <w:sz w:val="24"/>
          <w:szCs w:val="24"/>
          <w:lang w:val="hr-HR"/>
        </w:rPr>
        <w:t>djeca imaju različit pogled na istu temu ovisno o svom stupnju razvoja;</w:t>
      </w:r>
    </w:p>
    <w:p w:rsidR="0013502B" w:rsidRDefault="0013502B" w:rsidP="00BD2057">
      <w:pPr>
        <w:numPr>
          <w:ilvl w:val="3"/>
          <w:numId w:val="9"/>
        </w:numPr>
        <w:tabs>
          <w:tab w:val="clear" w:pos="2880"/>
        </w:tabs>
        <w:ind w:left="851"/>
        <w:jc w:val="both"/>
        <w:rPr>
          <w:rFonts w:ascii="Garamond" w:hAnsi="Garamond"/>
          <w:sz w:val="24"/>
          <w:szCs w:val="24"/>
          <w:lang w:val="hr-HR"/>
        </w:rPr>
      </w:pPr>
      <w:r>
        <w:rPr>
          <w:rFonts w:ascii="Garamond" w:hAnsi="Garamond"/>
          <w:sz w:val="24"/>
          <w:szCs w:val="24"/>
          <w:lang w:val="hr-HR"/>
        </w:rPr>
        <w:t xml:space="preserve">područje nije završeno nakon obrade jedne teme jer </w:t>
      </w:r>
      <w:r w:rsidR="00BD2057">
        <w:rPr>
          <w:rFonts w:ascii="Garamond" w:hAnsi="Garamond"/>
          <w:sz w:val="24"/>
          <w:szCs w:val="24"/>
          <w:lang w:val="hr-HR"/>
        </w:rPr>
        <w:t>je potreban  kontinuitet i proces</w:t>
      </w:r>
      <w:r>
        <w:rPr>
          <w:rFonts w:ascii="Garamond" w:hAnsi="Garamond"/>
          <w:sz w:val="24"/>
          <w:szCs w:val="24"/>
          <w:lang w:val="hr-HR"/>
        </w:rPr>
        <w:t xml:space="preserve"> da bi došlo do </w:t>
      </w:r>
      <w:proofErr w:type="spellStart"/>
      <w:r>
        <w:rPr>
          <w:rFonts w:ascii="Garamond" w:hAnsi="Garamond"/>
          <w:sz w:val="24"/>
          <w:szCs w:val="24"/>
          <w:lang w:val="hr-HR"/>
        </w:rPr>
        <w:t>introjekcije</w:t>
      </w:r>
      <w:proofErr w:type="spellEnd"/>
      <w:r>
        <w:rPr>
          <w:rFonts w:ascii="Garamond" w:hAnsi="Garamond"/>
          <w:sz w:val="24"/>
          <w:szCs w:val="24"/>
          <w:lang w:val="hr-HR"/>
        </w:rPr>
        <w:t xml:space="preserve"> određenih vrijednosti (što je krajnji cilj).</w:t>
      </w:r>
    </w:p>
    <w:p w:rsidR="00B86405" w:rsidRPr="00FF4EE6" w:rsidRDefault="00B86405" w:rsidP="00BD2057">
      <w:pPr>
        <w:jc w:val="both"/>
        <w:rPr>
          <w:sz w:val="16"/>
          <w:szCs w:val="16"/>
        </w:rPr>
      </w:pPr>
    </w:p>
    <w:sectPr w:rsidR="00B86405" w:rsidRPr="00FF4EE6" w:rsidSect="0013502B">
      <w:headerReference w:type="default" r:id="rId8"/>
      <w:footerReference w:type="default" r:id="rId9"/>
      <w:pgSz w:w="11906" w:h="16838"/>
      <w:pgMar w:top="1417" w:right="1417" w:bottom="1417" w:left="1417" w:header="454" w:footer="708" w:gutter="0"/>
      <w:cols w:space="708"/>
      <w:docGrid w:linePitch="19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D0A" w:rsidRDefault="009F3D0A" w:rsidP="00FF4EE6">
      <w:r>
        <w:separator/>
      </w:r>
    </w:p>
  </w:endnote>
  <w:endnote w:type="continuationSeparator" w:id="0">
    <w:p w:rsidR="009F3D0A" w:rsidRDefault="009F3D0A" w:rsidP="00FF4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057" w:rsidRPr="00BD2057" w:rsidRDefault="00BD2057" w:rsidP="001235F1">
    <w:pPr>
      <w:pStyle w:val="Podnoje"/>
      <w:jc w:val="right"/>
      <w:rPr>
        <w:rFonts w:asciiTheme="minorHAnsi" w:hAnsiTheme="minorHAnsi"/>
        <w:sz w:val="22"/>
        <w:szCs w:val="22"/>
        <w:lang w:val="hr-HR"/>
      </w:rPr>
    </w:pPr>
    <w:r>
      <w:rPr>
        <w:rFonts w:asciiTheme="minorHAnsi" w:hAnsiTheme="minorHAnsi"/>
        <w:sz w:val="22"/>
        <w:szCs w:val="22"/>
        <w:lang w:val="hr-HR"/>
      </w:rPr>
      <w:t xml:space="preserve">Nada </w:t>
    </w:r>
    <w:proofErr w:type="spellStart"/>
    <w:r>
      <w:rPr>
        <w:rFonts w:asciiTheme="minorHAnsi" w:hAnsiTheme="minorHAnsi"/>
        <w:sz w:val="22"/>
        <w:szCs w:val="22"/>
        <w:lang w:val="hr-HR"/>
      </w:rPr>
      <w:t>Šalinović</w:t>
    </w:r>
    <w:proofErr w:type="spellEnd"/>
    <w:r>
      <w:rPr>
        <w:rFonts w:asciiTheme="minorHAnsi" w:hAnsiTheme="minorHAnsi"/>
        <w:sz w:val="22"/>
        <w:szCs w:val="22"/>
        <w:lang w:val="hr-HR"/>
      </w:rPr>
      <w:t xml:space="preserve">, </w:t>
    </w:r>
    <w:proofErr w:type="spellStart"/>
    <w:r>
      <w:rPr>
        <w:rFonts w:asciiTheme="minorHAnsi" w:hAnsiTheme="minorHAnsi"/>
        <w:sz w:val="22"/>
        <w:szCs w:val="22"/>
        <w:lang w:val="hr-HR"/>
      </w:rPr>
      <w:t>Agnes</w:t>
    </w:r>
    <w:proofErr w:type="spellEnd"/>
    <w:r>
      <w:rPr>
        <w:rFonts w:asciiTheme="minorHAnsi" w:hAnsiTheme="minorHAnsi"/>
        <w:sz w:val="22"/>
        <w:szCs w:val="22"/>
        <w:lang w:val="hr-HR"/>
      </w:rPr>
      <w:t xml:space="preserve"> Jelačić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D0A" w:rsidRDefault="009F3D0A" w:rsidP="00FF4EE6">
      <w:r>
        <w:separator/>
      </w:r>
    </w:p>
  </w:footnote>
  <w:footnote w:type="continuationSeparator" w:id="0">
    <w:p w:rsidR="009F3D0A" w:rsidRDefault="009F3D0A" w:rsidP="00FF4E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73BD042691D343DBB9340E43F6458D8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3502B" w:rsidRDefault="0013502B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Program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sata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razrednika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– TEMATSKA PODRUČJA</w:t>
        </w:r>
      </w:p>
    </w:sdtContent>
  </w:sdt>
  <w:sdt>
    <w:sdtPr>
      <w:id w:val="1586359"/>
      <w:docPartObj>
        <w:docPartGallery w:val="Watermarks"/>
        <w:docPartUnique/>
      </w:docPartObj>
    </w:sdtPr>
    <w:sdtContent>
      <w:p w:rsidR="00FF4EE6" w:rsidRPr="0013502B" w:rsidRDefault="0087400F">
        <w:pPr>
          <w:pStyle w:val="Zaglavlje"/>
          <w:rPr>
            <w:sz w:val="52"/>
            <w:szCs w:val="52"/>
          </w:rPr>
        </w:pPr>
        <w:r w:rsidRPr="0087400F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6913767" o:spid="_x0000_s2055" type="#_x0000_t136" style="position:absolute;margin-left:0;margin-top:0;width:377.05pt;height:282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Što je prije moguće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6145B"/>
    <w:multiLevelType w:val="hybridMultilevel"/>
    <w:tmpl w:val="3796EA6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E4563E">
      <w:start w:val="2"/>
      <w:numFmt w:val="upperRoman"/>
      <w:lvlText w:val="%3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3" w:tplc="B8B6931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Times New Roman" w:hint="default"/>
      </w:rPr>
    </w:lvl>
    <w:lvl w:ilvl="4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407EA8"/>
    <w:multiLevelType w:val="hybridMultilevel"/>
    <w:tmpl w:val="3D9CDA9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14035B"/>
    <w:multiLevelType w:val="hybridMultilevel"/>
    <w:tmpl w:val="E4565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F42A1A"/>
    <w:multiLevelType w:val="hybridMultilevel"/>
    <w:tmpl w:val="B5647668"/>
    <w:lvl w:ilvl="0" w:tplc="0409000F">
      <w:start w:val="1"/>
      <w:numFmt w:val="decimal"/>
      <w:lvlText w:val="%1."/>
      <w:lvlJc w:val="left"/>
      <w:pPr>
        <w:tabs>
          <w:tab w:val="num" w:pos="1153"/>
        </w:tabs>
        <w:ind w:left="11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3"/>
        </w:tabs>
        <w:ind w:left="18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3"/>
        </w:tabs>
        <w:ind w:left="25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3"/>
        </w:tabs>
        <w:ind w:left="33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3"/>
        </w:tabs>
        <w:ind w:left="40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3"/>
        </w:tabs>
        <w:ind w:left="47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3"/>
        </w:tabs>
        <w:ind w:left="54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3"/>
        </w:tabs>
        <w:ind w:left="61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3"/>
        </w:tabs>
        <w:ind w:left="6913" w:hanging="180"/>
      </w:pPr>
    </w:lvl>
  </w:abstractNum>
  <w:abstractNum w:abstractNumId="4">
    <w:nsid w:val="4FDF6D96"/>
    <w:multiLevelType w:val="hybridMultilevel"/>
    <w:tmpl w:val="D118439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A96B36"/>
    <w:multiLevelType w:val="hybridMultilevel"/>
    <w:tmpl w:val="F7B09BE4"/>
    <w:lvl w:ilvl="0" w:tplc="04090001">
      <w:start w:val="1"/>
      <w:numFmt w:val="bullet"/>
      <w:lvlText w:val=""/>
      <w:lvlJc w:val="left"/>
      <w:pPr>
        <w:tabs>
          <w:tab w:val="num" w:pos="1917"/>
        </w:tabs>
        <w:ind w:left="19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>
    <w:nsid w:val="5DA72668"/>
    <w:multiLevelType w:val="hybridMultilevel"/>
    <w:tmpl w:val="2422B22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1BC3D51"/>
    <w:multiLevelType w:val="hybridMultilevel"/>
    <w:tmpl w:val="8288134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A519EE"/>
    <w:multiLevelType w:val="hybridMultilevel"/>
    <w:tmpl w:val="57886A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E94B41"/>
    <w:multiLevelType w:val="hybridMultilevel"/>
    <w:tmpl w:val="E5629092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72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F4EE6"/>
    <w:rsid w:val="001235F1"/>
    <w:rsid w:val="0013502B"/>
    <w:rsid w:val="004F414D"/>
    <w:rsid w:val="005F0EE5"/>
    <w:rsid w:val="0087400F"/>
    <w:rsid w:val="009F3D0A"/>
    <w:rsid w:val="00B12E90"/>
    <w:rsid w:val="00B86405"/>
    <w:rsid w:val="00BD2057"/>
    <w:rsid w:val="00E61688"/>
    <w:rsid w:val="00ED5E04"/>
    <w:rsid w:val="00F54949"/>
    <w:rsid w:val="00FF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EE6"/>
    <w:pPr>
      <w:spacing w:after="0" w:line="240" w:lineRule="auto"/>
    </w:pPr>
    <w:rPr>
      <w:rFonts w:ascii="Comic Sans MS" w:eastAsia="Times New Roman" w:hAnsi="Comic Sans MS" w:cs="Times New Roman"/>
      <w:sz w:val="144"/>
      <w:szCs w:val="20"/>
      <w:lang w:val="en-AU"/>
    </w:rPr>
  </w:style>
  <w:style w:type="paragraph" w:styleId="Naslov3">
    <w:name w:val="heading 3"/>
    <w:basedOn w:val="Normal"/>
    <w:next w:val="Normal"/>
    <w:link w:val="Naslov3Char"/>
    <w:qFormat/>
    <w:rsid w:val="00FF4EE6"/>
    <w:pPr>
      <w:keepNext/>
      <w:outlineLvl w:val="2"/>
    </w:pPr>
    <w:rPr>
      <w:rFonts w:ascii="Times New Roman" w:hAnsi="Times New Roman"/>
      <w:b/>
      <w:bCs/>
      <w:i/>
      <w:i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FF4EE6"/>
    <w:rPr>
      <w:rFonts w:ascii="Times New Roman" w:eastAsia="Times New Roman" w:hAnsi="Times New Roman" w:cs="Times New Roman"/>
      <w:b/>
      <w:bCs/>
      <w:i/>
      <w:iCs/>
      <w:sz w:val="24"/>
      <w:szCs w:val="20"/>
      <w:lang w:val="en-AU"/>
    </w:rPr>
  </w:style>
  <w:style w:type="paragraph" w:styleId="Uvuenotijeloteksta">
    <w:name w:val="Body Text Indent"/>
    <w:basedOn w:val="Normal"/>
    <w:link w:val="UvuenotijelotekstaChar"/>
    <w:rsid w:val="00FF4EE6"/>
    <w:pPr>
      <w:ind w:firstLine="567"/>
    </w:pPr>
    <w:rPr>
      <w:rFonts w:ascii="Times New Roman" w:hAnsi="Times New Roman"/>
      <w:i/>
      <w:sz w:val="28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rsid w:val="00FF4EE6"/>
    <w:rPr>
      <w:rFonts w:ascii="Times New Roman" w:eastAsia="Times New Roman" w:hAnsi="Times New Roman" w:cs="Times New Roman"/>
      <w:i/>
      <w:sz w:val="28"/>
      <w:szCs w:val="20"/>
    </w:rPr>
  </w:style>
  <w:style w:type="paragraph" w:styleId="Tijeloteksta">
    <w:name w:val="Body Text"/>
    <w:basedOn w:val="Normal"/>
    <w:link w:val="TijelotekstaChar"/>
    <w:rsid w:val="00FF4EE6"/>
    <w:rPr>
      <w:rFonts w:ascii="Times New Roman" w:hAnsi="Times New Roman"/>
      <w:b/>
      <w:sz w:val="24"/>
    </w:rPr>
  </w:style>
  <w:style w:type="character" w:customStyle="1" w:styleId="TijelotekstaChar">
    <w:name w:val="Tijelo teksta Char"/>
    <w:basedOn w:val="Zadanifontodlomka"/>
    <w:link w:val="Tijeloteksta"/>
    <w:rsid w:val="00FF4EE6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Tijeloteksta-uvlaka2">
    <w:name w:val="Body Text Indent 2"/>
    <w:aliases w:val="  uvlaka 2"/>
    <w:basedOn w:val="Normal"/>
    <w:link w:val="Tijeloteksta-uvlaka2Char"/>
    <w:rsid w:val="00FF4EE6"/>
    <w:pPr>
      <w:ind w:left="291" w:hanging="291"/>
    </w:pPr>
    <w:rPr>
      <w:rFonts w:ascii="Times New Roman" w:hAnsi="Times New Roman"/>
      <w:b/>
      <w:sz w:val="24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FF4EE6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Tijeloteksta-uvlaka3">
    <w:name w:val="Body Text Indent 3"/>
    <w:aliases w:val=" uvlaka 3"/>
    <w:basedOn w:val="Normal"/>
    <w:link w:val="Tijeloteksta-uvlaka3Char"/>
    <w:rsid w:val="00FF4EE6"/>
    <w:pPr>
      <w:ind w:left="433" w:hanging="433"/>
    </w:pPr>
    <w:rPr>
      <w:rFonts w:ascii="Times New Roman" w:hAnsi="Times New Roman"/>
      <w:b/>
      <w:sz w:val="24"/>
    </w:rPr>
  </w:style>
  <w:style w:type="character" w:customStyle="1" w:styleId="Tijeloteksta-uvlaka3Char">
    <w:name w:val="Tijelo teksta - uvlaka 3 Char"/>
    <w:aliases w:val=" uvlaka 3 Char"/>
    <w:basedOn w:val="Zadanifontodlomka"/>
    <w:link w:val="Tijeloteksta-uvlaka3"/>
    <w:rsid w:val="00FF4EE6"/>
    <w:rPr>
      <w:rFonts w:ascii="Times New Roman" w:eastAsia="Times New Roman" w:hAnsi="Times New Roman" w:cs="Times New Roman"/>
      <w:b/>
      <w:sz w:val="24"/>
      <w:szCs w:val="20"/>
      <w:lang w:val="en-AU"/>
    </w:rPr>
  </w:style>
  <w:style w:type="table" w:styleId="Svijetlosjenanje-Isticanje2">
    <w:name w:val="Light Shading Accent 2"/>
    <w:basedOn w:val="Klasinatablica1"/>
    <w:uiPriority w:val="60"/>
    <w:rsid w:val="00FF4EE6"/>
    <w:rPr>
      <w:color w:val="943634" w:themeColor="accent2" w:themeShade="BF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  <w:color w:val="auto"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uiPriority w:val="59"/>
    <w:rsid w:val="00FF4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</w:style>
  <w:style w:type="table" w:styleId="Klasinatablica1">
    <w:name w:val="Table Classic 1"/>
    <w:basedOn w:val="Obinatablica"/>
    <w:uiPriority w:val="99"/>
    <w:semiHidden/>
    <w:unhideWhenUsed/>
    <w:rsid w:val="00FF4EE6"/>
    <w:pPr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FF4EE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EE6"/>
    <w:rPr>
      <w:rFonts w:ascii="Comic Sans MS" w:eastAsia="Times New Roman" w:hAnsi="Comic Sans MS" w:cs="Times New Roman"/>
      <w:sz w:val="144"/>
      <w:szCs w:val="20"/>
      <w:lang w:val="en-AU"/>
    </w:rPr>
  </w:style>
  <w:style w:type="paragraph" w:styleId="Podnoje">
    <w:name w:val="footer"/>
    <w:basedOn w:val="Normal"/>
    <w:link w:val="PodnojeChar"/>
    <w:uiPriority w:val="99"/>
    <w:semiHidden/>
    <w:unhideWhenUsed/>
    <w:rsid w:val="00FF4EE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F4EE6"/>
    <w:rPr>
      <w:rFonts w:ascii="Comic Sans MS" w:eastAsia="Times New Roman" w:hAnsi="Comic Sans MS" w:cs="Times New Roman"/>
      <w:sz w:val="144"/>
      <w:szCs w:val="20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502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02B"/>
    <w:rPr>
      <w:rFonts w:ascii="Tahoma" w:eastAsia="Times New Roman" w:hAnsi="Tahoma" w:cs="Tahoma"/>
      <w:sz w:val="16"/>
      <w:szCs w:val="16"/>
      <w:lang w:val="en-AU"/>
    </w:rPr>
  </w:style>
  <w:style w:type="table" w:styleId="Svijetlosjenanje-Isticanje5">
    <w:name w:val="Light Shading Accent 5"/>
    <w:basedOn w:val="Obinatablica"/>
    <w:uiPriority w:val="60"/>
    <w:rsid w:val="0013502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1">
    <w:name w:val="Light Shading Accent 1"/>
    <w:basedOn w:val="Obinatablica"/>
    <w:uiPriority w:val="60"/>
    <w:rsid w:val="001350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3BD042691D343DBB9340E43F6458D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A1C130-3645-4BF3-A951-05A746851591}"/>
      </w:docPartPr>
      <w:docPartBody>
        <w:p w:rsidR="00000000" w:rsidRDefault="000C133D" w:rsidP="000C133D">
          <w:pPr>
            <w:pStyle w:val="73BD042691D343DBB9340E43F6458D8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C133D"/>
    <w:rsid w:val="000C133D"/>
    <w:rsid w:val="0020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73BD042691D343DBB9340E43F6458D85">
    <w:name w:val="73BD042691D343DBB9340E43F6458D85"/>
    <w:rsid w:val="000C133D"/>
  </w:style>
  <w:style w:type="paragraph" w:customStyle="1" w:styleId="4355E4BF76A34914B598FE0966D72BF6">
    <w:name w:val="4355E4BF76A34914B598FE0966D72BF6"/>
    <w:rsid w:val="000C133D"/>
  </w:style>
  <w:style w:type="paragraph" w:customStyle="1" w:styleId="EDB84EFBA552429EB82F4566B05E389F">
    <w:name w:val="EDB84EFBA552429EB82F4566B05E389F"/>
    <w:rsid w:val="000C133D"/>
  </w:style>
  <w:style w:type="paragraph" w:customStyle="1" w:styleId="3A0D08AC417A457193D75479C04134C7">
    <w:name w:val="3A0D08AC417A457193D75479C04134C7"/>
    <w:rsid w:val="000C133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95688-C26C-4424-88B6-8AD93EEB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sata razrednika – TEMATSKA PODRUČJA</dc:title>
  <dc:creator>Agnes</dc:creator>
  <cp:lastModifiedBy>Agnes</cp:lastModifiedBy>
  <cp:revision>2</cp:revision>
  <dcterms:created xsi:type="dcterms:W3CDTF">2011-09-06T20:47:00Z</dcterms:created>
  <dcterms:modified xsi:type="dcterms:W3CDTF">2011-09-06T20:47:00Z</dcterms:modified>
</cp:coreProperties>
</file>