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1F" w:rsidRDefault="0046771F" w:rsidP="0046771F">
      <w:pPr>
        <w:pStyle w:val="T-98"/>
        <w:rPr>
          <w:color w:val="auto"/>
          <w:sz w:val="24"/>
        </w:rPr>
      </w:pPr>
      <w:r>
        <w:rPr>
          <w:color w:val="auto"/>
          <w:sz w:val="24"/>
        </w:rPr>
        <w:t>Na temelju članka 12. i 14. Pravilnika o polaganju stručnih ispita učitelja i stručnih suradnika u osnovnom školstvu i nastavnika u srednjem školstvu (»Narodne novine«, br. 88/03.) podnosimo</w:t>
      </w:r>
    </w:p>
    <w:p w:rsidR="0046771F" w:rsidRPr="00B77361" w:rsidRDefault="0046771F" w:rsidP="0046771F">
      <w:pPr>
        <w:pStyle w:val="Naslov2"/>
        <w:spacing w:before="0" w:after="0"/>
        <w:rPr>
          <w:sz w:val="28"/>
          <w:lang w:val="hr-HR"/>
        </w:rPr>
      </w:pPr>
    </w:p>
    <w:p w:rsidR="0046771F" w:rsidRPr="00341618" w:rsidRDefault="0046771F" w:rsidP="0046771F">
      <w:pPr>
        <w:pStyle w:val="Naslov2"/>
        <w:spacing w:before="0" w:after="0"/>
        <w:rPr>
          <w:szCs w:val="36"/>
          <w:lang w:val="hr-HR"/>
        </w:rPr>
      </w:pPr>
      <w:r w:rsidRPr="00341618">
        <w:rPr>
          <w:szCs w:val="36"/>
        </w:rPr>
        <w:t>IZVJE</w:t>
      </w:r>
      <w:r w:rsidRPr="00341618">
        <w:rPr>
          <w:szCs w:val="36"/>
          <w:lang w:val="hr-HR"/>
        </w:rPr>
        <w:t>ŠĆ</w:t>
      </w:r>
      <w:r w:rsidRPr="00341618">
        <w:rPr>
          <w:szCs w:val="36"/>
        </w:rPr>
        <w:t>E</w:t>
      </w:r>
    </w:p>
    <w:p w:rsidR="0046771F" w:rsidRPr="00B77361" w:rsidRDefault="0046771F" w:rsidP="0046771F">
      <w:pPr>
        <w:pStyle w:val="Naslov2"/>
        <w:spacing w:before="0" w:after="0"/>
        <w:rPr>
          <w:sz w:val="28"/>
          <w:lang w:val="hr-HR"/>
        </w:rPr>
      </w:pPr>
      <w:proofErr w:type="gramStart"/>
      <w:r w:rsidRPr="00341618">
        <w:rPr>
          <w:sz w:val="28"/>
        </w:rPr>
        <w:t>o</w:t>
      </w:r>
      <w:proofErr w:type="gramEnd"/>
      <w:r w:rsidRPr="00341618">
        <w:rPr>
          <w:sz w:val="28"/>
          <w:lang w:val="hr-HR"/>
        </w:rPr>
        <w:t xml:space="preserve"> </w:t>
      </w:r>
      <w:proofErr w:type="spellStart"/>
      <w:r w:rsidRPr="00341618">
        <w:rPr>
          <w:sz w:val="28"/>
        </w:rPr>
        <w:t>rezultatima</w:t>
      </w:r>
      <w:proofErr w:type="spellEnd"/>
      <w:r w:rsidRPr="00341618">
        <w:rPr>
          <w:sz w:val="28"/>
          <w:lang w:val="hr-HR"/>
        </w:rPr>
        <w:t xml:space="preserve"> </w:t>
      </w:r>
      <w:proofErr w:type="spellStart"/>
      <w:r w:rsidRPr="00341618">
        <w:rPr>
          <w:sz w:val="28"/>
        </w:rPr>
        <w:t>sta</w:t>
      </w:r>
      <w:proofErr w:type="spellEnd"/>
      <w:r w:rsidRPr="00341618">
        <w:rPr>
          <w:sz w:val="28"/>
          <w:lang w:val="hr-HR"/>
        </w:rPr>
        <w:t>ž</w:t>
      </w:r>
      <w:proofErr w:type="spellStart"/>
      <w:r w:rsidRPr="00341618">
        <w:rPr>
          <w:sz w:val="28"/>
        </w:rPr>
        <w:t>iranja</w:t>
      </w:r>
      <w:proofErr w:type="spellEnd"/>
      <w:r w:rsidRPr="00341618">
        <w:rPr>
          <w:sz w:val="28"/>
          <w:lang w:val="hr-HR"/>
        </w:rPr>
        <w:t xml:space="preserve"> </w:t>
      </w:r>
      <w:proofErr w:type="spellStart"/>
      <w:r w:rsidRPr="00341618">
        <w:rPr>
          <w:sz w:val="28"/>
        </w:rPr>
        <w:t>za</w:t>
      </w:r>
      <w:proofErr w:type="spellEnd"/>
      <w:r w:rsidRPr="00341618">
        <w:rPr>
          <w:sz w:val="28"/>
          <w:lang w:val="hr-HR"/>
        </w:rPr>
        <w:t xml:space="preserve"> </w:t>
      </w:r>
      <w:proofErr w:type="spellStart"/>
      <w:r w:rsidRPr="00341618">
        <w:rPr>
          <w:sz w:val="28"/>
        </w:rPr>
        <w:t>pripravnika</w:t>
      </w:r>
      <w:proofErr w:type="spellEnd"/>
    </w:p>
    <w:p w:rsidR="0046771F" w:rsidRPr="00B77361" w:rsidRDefault="0046771F" w:rsidP="0046771F"/>
    <w:p w:rsidR="0046771F" w:rsidRPr="00B77361" w:rsidRDefault="0046771F" w:rsidP="0046771F"/>
    <w:p w:rsidR="0046771F" w:rsidRPr="00341618" w:rsidRDefault="0046771F" w:rsidP="0046771F">
      <w:pPr>
        <w:pStyle w:val="T-98"/>
        <w:spacing w:before="85"/>
        <w:ind w:left="1440" w:hanging="1440"/>
        <w:jc w:val="left"/>
        <w:rPr>
          <w:color w:val="auto"/>
          <w:sz w:val="24"/>
        </w:rPr>
      </w:pPr>
      <w:r w:rsidRPr="00E14692">
        <w:rPr>
          <w:rFonts w:ascii="Calibri" w:hAnsi="Calibri"/>
          <w:b/>
          <w:color w:val="auto"/>
          <w:sz w:val="28"/>
          <w:szCs w:val="28"/>
        </w:rPr>
        <w:t xml:space="preserve">  </w:t>
      </w:r>
      <w:r w:rsidR="00D92683" w:rsidRPr="00D92683">
        <w:rPr>
          <w:rFonts w:ascii="Calibri" w:hAnsi="Calibri"/>
          <w:color w:val="auto"/>
          <w:sz w:val="20"/>
          <w:szCs w:val="20"/>
        </w:rPr>
        <w:t>_______________________________________________________________</w:t>
      </w:r>
      <w:r w:rsidR="00D92683">
        <w:rPr>
          <w:rFonts w:ascii="Calibri" w:hAnsi="Calibri"/>
          <w:color w:val="auto"/>
          <w:sz w:val="20"/>
          <w:szCs w:val="20"/>
        </w:rPr>
        <w:t>_________________________</w:t>
      </w:r>
      <w:r w:rsidRPr="00D92683">
        <w:rPr>
          <w:rFonts w:ascii="Calibri" w:hAnsi="Calibri"/>
          <w:color w:val="auto"/>
          <w:sz w:val="20"/>
          <w:szCs w:val="20"/>
        </w:rPr>
        <w:t xml:space="preserve">   </w:t>
      </w:r>
      <w:r w:rsidRPr="00D92683">
        <w:rPr>
          <w:rFonts w:ascii="Calibri" w:hAnsi="Calibri"/>
          <w:color w:val="auto"/>
          <w:sz w:val="20"/>
          <w:szCs w:val="20"/>
          <w:u w:val="single"/>
        </w:rPr>
        <w:t xml:space="preserve"> </w:t>
      </w:r>
      <w:r w:rsidR="00E14692">
        <w:rPr>
          <w:rFonts w:ascii="Calibri" w:hAnsi="Calibri"/>
          <w:b/>
          <w:color w:val="auto"/>
          <w:sz w:val="24"/>
          <w:szCs w:val="17"/>
          <w:u w:val="single"/>
        </w:rPr>
        <w:t xml:space="preserve"> </w:t>
      </w:r>
      <w:r w:rsidR="00E14692">
        <w:rPr>
          <w:color w:val="auto"/>
          <w:sz w:val="24"/>
          <w:szCs w:val="17"/>
        </w:rPr>
        <w:t xml:space="preserve">                               </w:t>
      </w:r>
      <w:r w:rsidR="0056412D">
        <w:rPr>
          <w:color w:val="auto"/>
          <w:sz w:val="24"/>
          <w:szCs w:val="17"/>
        </w:rPr>
        <w:t xml:space="preserve">       </w:t>
      </w:r>
      <w:r w:rsidR="00E14692">
        <w:rPr>
          <w:color w:val="auto"/>
          <w:sz w:val="24"/>
          <w:szCs w:val="17"/>
        </w:rPr>
        <w:t xml:space="preserve">  </w:t>
      </w:r>
      <w:r>
        <w:rPr>
          <w:color w:val="auto"/>
          <w:sz w:val="24"/>
          <w:szCs w:val="17"/>
        </w:rPr>
        <w:t xml:space="preserve">    </w:t>
      </w:r>
      <w:r w:rsidR="005F25B4">
        <w:rPr>
          <w:color w:val="auto"/>
          <w:sz w:val="24"/>
          <w:szCs w:val="17"/>
        </w:rPr>
        <w:t xml:space="preserve">     </w:t>
      </w:r>
      <w:r w:rsidRPr="00341618">
        <w:rPr>
          <w:color w:val="auto"/>
          <w:sz w:val="20"/>
          <w:szCs w:val="20"/>
        </w:rPr>
        <w:t>(ime i prezime)</w:t>
      </w:r>
      <w:r>
        <w:rPr>
          <w:color w:val="auto"/>
          <w:sz w:val="20"/>
          <w:szCs w:val="20"/>
        </w:rPr>
        <w:t xml:space="preserve">                </w:t>
      </w:r>
      <w:r w:rsidRPr="00341618">
        <w:rPr>
          <w:color w:val="auto"/>
          <w:sz w:val="24"/>
          <w:szCs w:val="17"/>
        </w:rPr>
        <w:t xml:space="preserve"> </w:t>
      </w:r>
      <w:r>
        <w:rPr>
          <w:color w:val="auto"/>
          <w:sz w:val="24"/>
          <w:szCs w:val="17"/>
        </w:rPr>
        <w:t xml:space="preserve">                                             </w:t>
      </w:r>
      <w:r w:rsidRPr="00341618">
        <w:rPr>
          <w:color w:val="auto"/>
          <w:sz w:val="20"/>
          <w:szCs w:val="20"/>
        </w:rPr>
        <w:t>(zvanje)</w:t>
      </w:r>
    </w:p>
    <w:p w:rsidR="0046771F" w:rsidRPr="00341618" w:rsidRDefault="0046771F" w:rsidP="0046771F">
      <w:pPr>
        <w:pStyle w:val="T-98"/>
        <w:spacing w:after="128"/>
        <w:jc w:val="left"/>
        <w:rPr>
          <w:color w:val="auto"/>
          <w:sz w:val="20"/>
          <w:szCs w:val="20"/>
        </w:rPr>
      </w:pPr>
    </w:p>
    <w:p w:rsidR="0046771F" w:rsidRDefault="0046771F" w:rsidP="0046771F">
      <w:pPr>
        <w:pStyle w:val="T-98"/>
        <w:rPr>
          <w:color w:val="auto"/>
          <w:sz w:val="24"/>
        </w:rPr>
      </w:pPr>
    </w:p>
    <w:p w:rsidR="0046771F" w:rsidRPr="00341618" w:rsidRDefault="0046771F" w:rsidP="0046771F">
      <w:pPr>
        <w:pStyle w:val="T-119sred"/>
        <w:jc w:val="left"/>
        <w:rPr>
          <w:b/>
          <w:sz w:val="24"/>
        </w:rPr>
      </w:pPr>
      <w:r w:rsidRPr="00341618">
        <w:rPr>
          <w:b/>
          <w:sz w:val="24"/>
        </w:rPr>
        <w:t>I. OPĆI PODACI</w:t>
      </w:r>
    </w:p>
    <w:p w:rsidR="0046771F" w:rsidRDefault="0046771F" w:rsidP="0046771F">
      <w:pPr>
        <w:pStyle w:val="T-98"/>
        <w:tabs>
          <w:tab w:val="left" w:pos="256"/>
        </w:tabs>
        <w:spacing w:after="240"/>
        <w:ind w:left="255" w:hanging="255"/>
        <w:rPr>
          <w:color w:val="auto"/>
          <w:sz w:val="24"/>
        </w:rPr>
      </w:pPr>
      <w:r>
        <w:rPr>
          <w:color w:val="auto"/>
          <w:sz w:val="24"/>
        </w:rPr>
        <w:t>1.</w:t>
      </w:r>
      <w:r>
        <w:rPr>
          <w:color w:val="auto"/>
          <w:sz w:val="24"/>
        </w:rPr>
        <w:tab/>
        <w:t>Kraći prikaz radnog odnosa (ili volontiranja) tijekom kojeg je obavljeno stažiranje (početak, mogući prekidi i razlozi prekida stažiranja, škole u kojima je obavljeno stažiranje i dr.)</w:t>
      </w:r>
    </w:p>
    <w:p w:rsidR="009320BC" w:rsidRDefault="009320BC" w:rsidP="005553AF">
      <w:pPr>
        <w:pStyle w:val="T-98"/>
        <w:tabs>
          <w:tab w:val="left" w:pos="-3060"/>
        </w:tabs>
        <w:ind w:left="181" w:firstLine="539"/>
        <w:rPr>
          <w:rFonts w:ascii="Calibri" w:hAnsi="Calibri"/>
          <w:color w:val="auto"/>
          <w:sz w:val="24"/>
        </w:rPr>
      </w:pPr>
    </w:p>
    <w:p w:rsidR="00D92683" w:rsidRDefault="00D92683" w:rsidP="005553AF">
      <w:pPr>
        <w:pStyle w:val="T-98"/>
        <w:tabs>
          <w:tab w:val="left" w:pos="-3060"/>
        </w:tabs>
        <w:ind w:left="181" w:firstLine="539"/>
        <w:rPr>
          <w:rFonts w:ascii="Calibri" w:hAnsi="Calibri"/>
          <w:color w:val="auto"/>
          <w:sz w:val="24"/>
        </w:rPr>
      </w:pPr>
    </w:p>
    <w:p w:rsidR="00D92683" w:rsidRDefault="00D92683" w:rsidP="005553AF">
      <w:pPr>
        <w:pStyle w:val="T-98"/>
        <w:tabs>
          <w:tab w:val="left" w:pos="-3060"/>
        </w:tabs>
        <w:ind w:left="181" w:firstLine="539"/>
        <w:rPr>
          <w:rFonts w:ascii="Calibri" w:hAnsi="Calibri"/>
          <w:color w:val="auto"/>
          <w:sz w:val="24"/>
        </w:rPr>
      </w:pPr>
    </w:p>
    <w:p w:rsidR="00D92683" w:rsidRDefault="00D92683" w:rsidP="005553AF">
      <w:pPr>
        <w:pStyle w:val="T-98"/>
        <w:tabs>
          <w:tab w:val="left" w:pos="-3060"/>
        </w:tabs>
        <w:ind w:left="181" w:firstLine="539"/>
        <w:rPr>
          <w:rFonts w:ascii="Calibri" w:hAnsi="Calibri"/>
          <w:color w:val="auto"/>
          <w:sz w:val="24"/>
        </w:rPr>
      </w:pPr>
    </w:p>
    <w:p w:rsidR="00D92683" w:rsidRDefault="00D92683" w:rsidP="005553AF">
      <w:pPr>
        <w:pStyle w:val="T-98"/>
        <w:tabs>
          <w:tab w:val="left" w:pos="-3060"/>
        </w:tabs>
        <w:ind w:left="181" w:firstLine="539"/>
        <w:rPr>
          <w:rFonts w:ascii="Calibri" w:hAnsi="Calibri"/>
          <w:color w:val="auto"/>
          <w:sz w:val="24"/>
        </w:rPr>
      </w:pPr>
    </w:p>
    <w:p w:rsidR="00D92683" w:rsidRDefault="00D92683" w:rsidP="005553AF">
      <w:pPr>
        <w:pStyle w:val="T-98"/>
        <w:tabs>
          <w:tab w:val="left" w:pos="-3060"/>
        </w:tabs>
        <w:ind w:left="181" w:firstLine="539"/>
        <w:rPr>
          <w:rFonts w:ascii="Calibri" w:hAnsi="Calibri"/>
          <w:color w:val="auto"/>
          <w:sz w:val="24"/>
        </w:rPr>
      </w:pPr>
    </w:p>
    <w:p w:rsidR="00D92683" w:rsidRDefault="00D92683" w:rsidP="005553AF">
      <w:pPr>
        <w:pStyle w:val="T-98"/>
        <w:tabs>
          <w:tab w:val="left" w:pos="-3060"/>
        </w:tabs>
        <w:ind w:left="181" w:firstLine="539"/>
        <w:rPr>
          <w:rFonts w:ascii="Calibri" w:hAnsi="Calibri"/>
          <w:color w:val="auto"/>
          <w:sz w:val="24"/>
        </w:rPr>
      </w:pPr>
    </w:p>
    <w:p w:rsidR="00D92683" w:rsidRDefault="00D92683" w:rsidP="005553AF">
      <w:pPr>
        <w:pStyle w:val="T-98"/>
        <w:tabs>
          <w:tab w:val="left" w:pos="-3060"/>
        </w:tabs>
        <w:ind w:left="181" w:firstLine="539"/>
        <w:rPr>
          <w:color w:val="auto"/>
          <w:sz w:val="24"/>
        </w:rPr>
      </w:pPr>
    </w:p>
    <w:p w:rsidR="005553AF" w:rsidRDefault="005553AF" w:rsidP="005553AF">
      <w:pPr>
        <w:pStyle w:val="T-98"/>
        <w:tabs>
          <w:tab w:val="left" w:pos="-3060"/>
        </w:tabs>
        <w:ind w:left="181" w:firstLine="539"/>
        <w:rPr>
          <w:color w:val="auto"/>
          <w:sz w:val="24"/>
        </w:rPr>
      </w:pPr>
    </w:p>
    <w:p w:rsidR="0046771F" w:rsidRDefault="0046771F" w:rsidP="0046771F">
      <w:pPr>
        <w:pStyle w:val="T-98"/>
        <w:numPr>
          <w:ilvl w:val="0"/>
          <w:numId w:val="1"/>
        </w:numPr>
        <w:tabs>
          <w:tab w:val="clear" w:pos="720"/>
        </w:tabs>
        <w:spacing w:after="240"/>
        <w:ind w:left="180" w:hanging="357"/>
        <w:rPr>
          <w:color w:val="auto"/>
          <w:sz w:val="24"/>
        </w:rPr>
      </w:pPr>
      <w:r>
        <w:rPr>
          <w:color w:val="auto"/>
          <w:sz w:val="24"/>
        </w:rPr>
        <w:t>Podaci o komisiji za pružanje stručne pomoći i praćenje ostvarivanja programa stažiranja i o njezinu radu (sastav, obavljeni uvidi, problemi, ocjena rada komisije i dr.)</w:t>
      </w:r>
    </w:p>
    <w:p w:rsidR="009320BC" w:rsidRDefault="009320BC" w:rsidP="0046771F">
      <w:pPr>
        <w:pStyle w:val="T-98"/>
        <w:spacing w:after="240"/>
        <w:ind w:left="180" w:firstLine="540"/>
        <w:rPr>
          <w:rFonts w:ascii="Calibri" w:hAnsi="Calibri"/>
          <w:color w:val="auto"/>
          <w:sz w:val="24"/>
        </w:rPr>
      </w:pPr>
    </w:p>
    <w:p w:rsidR="00D92683" w:rsidRDefault="00D92683" w:rsidP="0046771F">
      <w:pPr>
        <w:pStyle w:val="T-98"/>
        <w:spacing w:after="240"/>
        <w:ind w:left="180" w:firstLine="540"/>
        <w:rPr>
          <w:rFonts w:ascii="Calibri" w:hAnsi="Calibri"/>
          <w:color w:val="auto"/>
          <w:sz w:val="24"/>
        </w:rPr>
      </w:pPr>
    </w:p>
    <w:p w:rsidR="00D92683" w:rsidRDefault="00D92683" w:rsidP="0046771F">
      <w:pPr>
        <w:pStyle w:val="T-98"/>
        <w:spacing w:after="240"/>
        <w:ind w:left="180" w:firstLine="540"/>
        <w:rPr>
          <w:color w:val="auto"/>
          <w:sz w:val="24"/>
        </w:rPr>
      </w:pPr>
    </w:p>
    <w:p w:rsidR="0046771F" w:rsidRPr="00341618" w:rsidRDefault="0046771F" w:rsidP="0046771F">
      <w:pPr>
        <w:pStyle w:val="T-119sred"/>
        <w:tabs>
          <w:tab w:val="left" w:pos="256"/>
        </w:tabs>
        <w:ind w:left="256" w:hanging="256"/>
        <w:jc w:val="left"/>
        <w:rPr>
          <w:b/>
          <w:sz w:val="24"/>
        </w:rPr>
      </w:pPr>
      <w:r w:rsidRPr="00341618">
        <w:rPr>
          <w:b/>
          <w:sz w:val="24"/>
        </w:rPr>
        <w:t>II.</w:t>
      </w:r>
      <w:r w:rsidRPr="00341618">
        <w:rPr>
          <w:b/>
          <w:sz w:val="24"/>
        </w:rPr>
        <w:tab/>
        <w:t> ŠKOLSKI PROPISI I PEDAGOŠKA  DOKUMENTACIJA</w:t>
      </w:r>
    </w:p>
    <w:p w:rsidR="009320BC" w:rsidRDefault="0046771F" w:rsidP="009320BC">
      <w:pPr>
        <w:pStyle w:val="T-98"/>
        <w:numPr>
          <w:ilvl w:val="0"/>
          <w:numId w:val="4"/>
        </w:numPr>
        <w:tabs>
          <w:tab w:val="clear" w:pos="720"/>
        </w:tabs>
        <w:spacing w:after="240"/>
        <w:ind w:left="360"/>
        <w:rPr>
          <w:color w:val="auto"/>
          <w:sz w:val="24"/>
        </w:rPr>
      </w:pPr>
      <w:r>
        <w:rPr>
          <w:color w:val="auto"/>
          <w:sz w:val="24"/>
        </w:rPr>
        <w:t>Kako je ostvaren opći dio programa stažiranja (poznavanje USTAVA Republike Hrvatske, Zakona o osnovnom i srednjem školstvu, školskih propisa, poznavanje obveza i prava učitelja i stručnih suradnika i dr.)</w:t>
      </w:r>
    </w:p>
    <w:p w:rsidR="00D92683" w:rsidRDefault="00D92683" w:rsidP="00D92683">
      <w:pPr>
        <w:pStyle w:val="T-98"/>
        <w:spacing w:after="240"/>
        <w:rPr>
          <w:color w:val="auto"/>
          <w:sz w:val="24"/>
        </w:rPr>
      </w:pPr>
    </w:p>
    <w:p w:rsidR="00D92683" w:rsidRDefault="00D92683" w:rsidP="00D92683">
      <w:pPr>
        <w:pStyle w:val="T-98"/>
        <w:spacing w:after="240"/>
        <w:rPr>
          <w:color w:val="auto"/>
          <w:sz w:val="24"/>
        </w:rPr>
      </w:pPr>
    </w:p>
    <w:p w:rsidR="00D92683" w:rsidRDefault="00D92683" w:rsidP="00D92683">
      <w:pPr>
        <w:pStyle w:val="T-98"/>
        <w:spacing w:after="240"/>
        <w:rPr>
          <w:color w:val="auto"/>
          <w:sz w:val="24"/>
        </w:rPr>
      </w:pPr>
    </w:p>
    <w:p w:rsidR="00D92683" w:rsidRPr="00E14692" w:rsidRDefault="00D92683" w:rsidP="00D92683">
      <w:pPr>
        <w:pStyle w:val="T-98"/>
        <w:spacing w:after="240"/>
        <w:rPr>
          <w:color w:val="auto"/>
          <w:sz w:val="24"/>
        </w:rPr>
      </w:pPr>
    </w:p>
    <w:p w:rsidR="0046771F" w:rsidRDefault="0046771F" w:rsidP="0046771F">
      <w:pPr>
        <w:pStyle w:val="T-98"/>
        <w:numPr>
          <w:ilvl w:val="0"/>
          <w:numId w:val="2"/>
        </w:numPr>
        <w:tabs>
          <w:tab w:val="clear" w:pos="720"/>
        </w:tabs>
        <w:spacing w:after="240"/>
        <w:ind w:left="360" w:hanging="357"/>
        <w:rPr>
          <w:color w:val="auto"/>
          <w:sz w:val="24"/>
        </w:rPr>
      </w:pPr>
      <w:r>
        <w:rPr>
          <w:color w:val="auto"/>
          <w:sz w:val="24"/>
        </w:rPr>
        <w:lastRenderedPageBreak/>
        <w:t>Poznavanje i primjena pedagoške dokumentacije u školskoj praksi (pravodobnost, funkcionalnost, urednost, vođenje dnevnika stažiranja i dr.)</w:t>
      </w:r>
    </w:p>
    <w:p w:rsidR="00EE3C77" w:rsidRDefault="00EE3C77" w:rsidP="0046771F">
      <w:pPr>
        <w:pStyle w:val="T-119sred"/>
        <w:jc w:val="left"/>
        <w:rPr>
          <w:b/>
          <w:sz w:val="24"/>
        </w:rPr>
      </w:pPr>
    </w:p>
    <w:p w:rsidR="009320BC" w:rsidRDefault="009320BC" w:rsidP="009320BC">
      <w:pPr>
        <w:pStyle w:val="T-98-2"/>
      </w:pPr>
    </w:p>
    <w:p w:rsidR="009320BC" w:rsidRPr="009320BC" w:rsidRDefault="009320BC" w:rsidP="009320BC">
      <w:pPr>
        <w:pStyle w:val="T-98-2"/>
      </w:pPr>
    </w:p>
    <w:p w:rsidR="0046771F" w:rsidRDefault="0046771F" w:rsidP="0046771F">
      <w:pPr>
        <w:pStyle w:val="T-119sred"/>
        <w:jc w:val="left"/>
        <w:rPr>
          <w:b/>
          <w:sz w:val="24"/>
        </w:rPr>
      </w:pPr>
      <w:r w:rsidRPr="005C7983">
        <w:rPr>
          <w:b/>
          <w:sz w:val="24"/>
        </w:rPr>
        <w:t>III. OPĆI PEDAGOŠKI POSLOVI</w:t>
      </w:r>
    </w:p>
    <w:p w:rsidR="00EE3C77" w:rsidRPr="00EE3C77" w:rsidRDefault="00EE3C77" w:rsidP="00EE3C77">
      <w:pPr>
        <w:pStyle w:val="T-98-2"/>
      </w:pPr>
    </w:p>
    <w:p w:rsidR="0046771F" w:rsidRPr="00465BB2" w:rsidRDefault="0046771F" w:rsidP="0046771F">
      <w:pPr>
        <w:pStyle w:val="T-98-2"/>
      </w:pPr>
    </w:p>
    <w:p w:rsidR="0046771F" w:rsidRDefault="0046771F" w:rsidP="0046771F">
      <w:pPr>
        <w:pStyle w:val="T-98"/>
        <w:numPr>
          <w:ilvl w:val="0"/>
          <w:numId w:val="5"/>
        </w:numPr>
        <w:tabs>
          <w:tab w:val="clear" w:pos="720"/>
        </w:tabs>
        <w:spacing w:after="240"/>
        <w:ind w:left="357" w:hanging="357"/>
        <w:rPr>
          <w:color w:val="auto"/>
          <w:sz w:val="24"/>
        </w:rPr>
      </w:pPr>
      <w:r>
        <w:rPr>
          <w:color w:val="auto"/>
          <w:sz w:val="24"/>
        </w:rPr>
        <w:t>Rad s učenicima (vođenje razrednog odjela te uspješnost i načini komuniciranja s učenicima)</w:t>
      </w:r>
    </w:p>
    <w:p w:rsidR="00D92683" w:rsidRDefault="00D92683" w:rsidP="00D92683">
      <w:pPr>
        <w:pStyle w:val="T-98"/>
        <w:spacing w:after="240"/>
        <w:rPr>
          <w:color w:val="auto"/>
          <w:sz w:val="24"/>
        </w:rPr>
      </w:pPr>
    </w:p>
    <w:p w:rsidR="00D92683" w:rsidRDefault="00D92683" w:rsidP="00D92683">
      <w:pPr>
        <w:pStyle w:val="T-98"/>
        <w:spacing w:after="240"/>
        <w:rPr>
          <w:color w:val="auto"/>
          <w:sz w:val="24"/>
        </w:rPr>
      </w:pPr>
    </w:p>
    <w:p w:rsidR="00D92683" w:rsidRDefault="00D92683" w:rsidP="00D92683">
      <w:pPr>
        <w:pStyle w:val="T-98"/>
        <w:spacing w:after="240"/>
        <w:rPr>
          <w:color w:val="auto"/>
          <w:sz w:val="24"/>
        </w:rPr>
      </w:pPr>
    </w:p>
    <w:p w:rsidR="00D92683" w:rsidRDefault="00D92683" w:rsidP="00D92683">
      <w:pPr>
        <w:pStyle w:val="T-98"/>
        <w:spacing w:after="240"/>
        <w:rPr>
          <w:color w:val="auto"/>
          <w:sz w:val="24"/>
        </w:rPr>
      </w:pPr>
    </w:p>
    <w:p w:rsidR="00D92683" w:rsidRDefault="00D92683" w:rsidP="00D92683">
      <w:pPr>
        <w:pStyle w:val="T-98"/>
        <w:spacing w:after="240"/>
        <w:rPr>
          <w:color w:val="auto"/>
          <w:sz w:val="24"/>
        </w:rPr>
      </w:pPr>
    </w:p>
    <w:p w:rsidR="004677A5" w:rsidRPr="005F25B4" w:rsidRDefault="0046771F" w:rsidP="004677A5">
      <w:pPr>
        <w:pStyle w:val="T-98"/>
        <w:numPr>
          <w:ilvl w:val="0"/>
          <w:numId w:val="5"/>
        </w:numPr>
        <w:tabs>
          <w:tab w:val="clear" w:pos="720"/>
          <w:tab w:val="left" w:pos="-5103"/>
        </w:tabs>
        <w:spacing w:after="240"/>
        <w:ind w:left="426" w:hanging="426"/>
        <w:rPr>
          <w:color w:val="auto"/>
          <w:sz w:val="24"/>
        </w:rPr>
      </w:pPr>
      <w:r w:rsidRPr="005F25B4">
        <w:rPr>
          <w:color w:val="auto"/>
          <w:sz w:val="24"/>
        </w:rPr>
        <w:t>Suradnja s roditeljima (uspješnost i načini suradnje te pripremanje i vođenje pojedinačnih i skupnih susreta s rodit</w:t>
      </w:r>
      <w:r w:rsidR="004677A5" w:rsidRPr="005F25B4">
        <w:rPr>
          <w:color w:val="auto"/>
          <w:sz w:val="24"/>
        </w:rPr>
        <w:t>eljima – roditeljskih sastanaka.</w:t>
      </w:r>
    </w:p>
    <w:p w:rsidR="009320BC" w:rsidRDefault="009320BC" w:rsidP="0046771F">
      <w:pPr>
        <w:pStyle w:val="T-98"/>
        <w:spacing w:after="240"/>
        <w:ind w:firstLine="720"/>
        <w:rPr>
          <w:color w:val="auto"/>
          <w:sz w:val="24"/>
        </w:rPr>
      </w:pPr>
    </w:p>
    <w:p w:rsidR="00D92683" w:rsidRDefault="00D92683" w:rsidP="0046771F">
      <w:pPr>
        <w:pStyle w:val="T-98"/>
        <w:spacing w:after="240"/>
        <w:ind w:firstLine="720"/>
        <w:rPr>
          <w:color w:val="auto"/>
          <w:sz w:val="24"/>
        </w:rPr>
      </w:pPr>
    </w:p>
    <w:p w:rsidR="00D92683" w:rsidRDefault="00D92683" w:rsidP="0046771F">
      <w:pPr>
        <w:pStyle w:val="T-98"/>
        <w:spacing w:after="240"/>
        <w:ind w:firstLine="720"/>
        <w:rPr>
          <w:color w:val="auto"/>
          <w:sz w:val="24"/>
        </w:rPr>
      </w:pPr>
    </w:p>
    <w:p w:rsidR="00D92683" w:rsidRDefault="00D92683" w:rsidP="0046771F">
      <w:pPr>
        <w:pStyle w:val="T-98"/>
        <w:spacing w:after="240"/>
        <w:ind w:firstLine="720"/>
        <w:rPr>
          <w:color w:val="auto"/>
          <w:sz w:val="24"/>
        </w:rPr>
      </w:pPr>
    </w:p>
    <w:p w:rsidR="00D92683" w:rsidRDefault="00D92683" w:rsidP="0046771F">
      <w:pPr>
        <w:pStyle w:val="T-98"/>
        <w:spacing w:after="240"/>
        <w:ind w:firstLine="720"/>
        <w:rPr>
          <w:color w:val="auto"/>
          <w:sz w:val="24"/>
        </w:rPr>
      </w:pPr>
    </w:p>
    <w:p w:rsidR="00D92683" w:rsidRDefault="00D92683" w:rsidP="0046771F">
      <w:pPr>
        <w:pStyle w:val="T-98"/>
        <w:spacing w:after="240"/>
        <w:ind w:firstLine="720"/>
        <w:rPr>
          <w:color w:val="auto"/>
          <w:sz w:val="24"/>
        </w:rPr>
      </w:pPr>
    </w:p>
    <w:p w:rsidR="009320BC" w:rsidRDefault="009320BC" w:rsidP="0046771F">
      <w:pPr>
        <w:pStyle w:val="T-98"/>
        <w:spacing w:after="240"/>
        <w:ind w:firstLine="720"/>
        <w:rPr>
          <w:color w:val="auto"/>
          <w:sz w:val="24"/>
        </w:rPr>
      </w:pPr>
    </w:p>
    <w:p w:rsidR="0046771F" w:rsidRDefault="0046771F" w:rsidP="0046771F">
      <w:pPr>
        <w:pStyle w:val="T-98"/>
        <w:numPr>
          <w:ilvl w:val="0"/>
          <w:numId w:val="5"/>
        </w:numPr>
        <w:tabs>
          <w:tab w:val="clear" w:pos="720"/>
        </w:tabs>
        <w:spacing w:after="240"/>
        <w:ind w:left="357" w:hanging="357"/>
        <w:rPr>
          <w:color w:val="auto"/>
          <w:sz w:val="24"/>
        </w:rPr>
      </w:pPr>
      <w:r>
        <w:rPr>
          <w:color w:val="auto"/>
          <w:sz w:val="24"/>
        </w:rPr>
        <w:t>Sudjelovanje u radu učiteljskog, odnosno nastavničkog vijeća, razrednog vijeća, školskih i izvanškolskih stručnih skupova (radionica, seminara, savjetovanja i sl., praćenje pedagoške literature, objavljeni radovi, konzultacije i dr.)</w:t>
      </w:r>
    </w:p>
    <w:p w:rsidR="00D92683" w:rsidRDefault="00D92683" w:rsidP="00E801B3">
      <w:pPr>
        <w:pStyle w:val="T-98"/>
        <w:tabs>
          <w:tab w:val="left" w:pos="256"/>
        </w:tabs>
        <w:spacing w:after="512"/>
        <w:ind w:left="360" w:firstLine="360"/>
        <w:rPr>
          <w:rFonts w:ascii="Calibri" w:hAnsi="Calibri"/>
          <w:color w:val="auto"/>
          <w:sz w:val="24"/>
          <w:szCs w:val="24"/>
        </w:rPr>
      </w:pPr>
    </w:p>
    <w:p w:rsidR="0092490D" w:rsidRDefault="0092490D" w:rsidP="00E801B3">
      <w:pPr>
        <w:pStyle w:val="T-98"/>
        <w:tabs>
          <w:tab w:val="left" w:pos="256"/>
        </w:tabs>
        <w:spacing w:after="512"/>
        <w:ind w:left="360" w:firstLine="360"/>
        <w:rPr>
          <w:rFonts w:ascii="Calibri" w:hAnsi="Calibri"/>
          <w:color w:val="365F91"/>
          <w:sz w:val="24"/>
          <w:szCs w:val="24"/>
        </w:rPr>
      </w:pPr>
    </w:p>
    <w:p w:rsidR="00D92683" w:rsidRPr="00840FE2" w:rsidRDefault="00D92683" w:rsidP="00E801B3">
      <w:pPr>
        <w:pStyle w:val="T-98"/>
        <w:tabs>
          <w:tab w:val="left" w:pos="256"/>
        </w:tabs>
        <w:spacing w:after="512"/>
        <w:ind w:left="360" w:firstLine="360"/>
        <w:rPr>
          <w:rFonts w:ascii="Calibri" w:hAnsi="Calibri"/>
          <w:color w:val="365F91"/>
          <w:sz w:val="24"/>
          <w:szCs w:val="24"/>
        </w:rPr>
      </w:pPr>
    </w:p>
    <w:p w:rsidR="009930AC" w:rsidRDefault="0046771F" w:rsidP="009930AC">
      <w:pPr>
        <w:pStyle w:val="T-98"/>
        <w:numPr>
          <w:ilvl w:val="0"/>
          <w:numId w:val="5"/>
        </w:numPr>
        <w:tabs>
          <w:tab w:val="left" w:pos="256"/>
        </w:tabs>
        <w:spacing w:after="512"/>
        <w:rPr>
          <w:color w:val="auto"/>
          <w:sz w:val="24"/>
        </w:rPr>
      </w:pPr>
      <w:r w:rsidRPr="009930AC">
        <w:rPr>
          <w:color w:val="auto"/>
          <w:sz w:val="24"/>
        </w:rPr>
        <w:lastRenderedPageBreak/>
        <w:t>Skrb o kulturi pripravnikova usmenog i pismenog izražavanja (ako je pripravniku bila potrebna dopunska stručna pomoć, kako je i koliko je uspješno ostvarena)</w:t>
      </w:r>
    </w:p>
    <w:p w:rsidR="00D92683" w:rsidRDefault="00D92683" w:rsidP="00D92683">
      <w:pPr>
        <w:pStyle w:val="T-98"/>
        <w:tabs>
          <w:tab w:val="left" w:pos="256"/>
        </w:tabs>
        <w:spacing w:after="512"/>
        <w:rPr>
          <w:color w:val="auto"/>
          <w:sz w:val="24"/>
        </w:rPr>
      </w:pPr>
    </w:p>
    <w:p w:rsidR="00D92683" w:rsidRDefault="00D92683" w:rsidP="00D92683">
      <w:pPr>
        <w:pStyle w:val="T-98"/>
        <w:tabs>
          <w:tab w:val="left" w:pos="256"/>
        </w:tabs>
        <w:spacing w:after="512"/>
        <w:rPr>
          <w:color w:val="auto"/>
          <w:sz w:val="24"/>
        </w:rPr>
      </w:pPr>
    </w:p>
    <w:p w:rsidR="00D92683" w:rsidRDefault="00D92683" w:rsidP="00D92683">
      <w:pPr>
        <w:pStyle w:val="T-98"/>
        <w:tabs>
          <w:tab w:val="left" w:pos="256"/>
        </w:tabs>
        <w:spacing w:after="512"/>
        <w:rPr>
          <w:color w:val="auto"/>
          <w:sz w:val="24"/>
        </w:rPr>
      </w:pPr>
    </w:p>
    <w:p w:rsidR="0046771F" w:rsidRPr="009238D8" w:rsidRDefault="0046771F" w:rsidP="00D92683">
      <w:pPr>
        <w:pStyle w:val="T-98"/>
        <w:numPr>
          <w:ilvl w:val="0"/>
          <w:numId w:val="5"/>
        </w:numPr>
        <w:tabs>
          <w:tab w:val="left" w:pos="256"/>
        </w:tabs>
        <w:spacing w:after="639"/>
        <w:rPr>
          <w:color w:val="auto"/>
          <w:sz w:val="24"/>
        </w:rPr>
      </w:pPr>
      <w:r>
        <w:rPr>
          <w:color w:val="auto"/>
          <w:sz w:val="24"/>
        </w:rPr>
        <w:t>Posebni pedagoški poslovi stručnog suradnika (praćenje ostvarivanja nastavnih planova i programa, praćenje uspješ</w:t>
      </w:r>
      <w:r>
        <w:rPr>
          <w:color w:val="auto"/>
          <w:sz w:val="24"/>
        </w:rPr>
        <w:softHyphen/>
        <w:t>nosti učenika u nastavi i izvannastavnim Posebni poslovi odgojitelja učeničkog doma (pojedinačni i skupni odgojni rad s učenicima i roditeljima, suradnja sa školama i poslodavcima, izvođenje slobodnih aktivnosti učenika)</w:t>
      </w:r>
    </w:p>
    <w:p w:rsidR="00503BBE" w:rsidRDefault="00503BBE" w:rsidP="0046771F">
      <w:pPr>
        <w:pStyle w:val="T-98"/>
        <w:tabs>
          <w:tab w:val="left" w:pos="256"/>
        </w:tabs>
        <w:spacing w:after="639"/>
        <w:rPr>
          <w:color w:val="auto"/>
          <w:sz w:val="24"/>
        </w:rPr>
      </w:pPr>
    </w:p>
    <w:p w:rsidR="00D92683" w:rsidRDefault="00D92683" w:rsidP="0046771F">
      <w:pPr>
        <w:pStyle w:val="T-98"/>
        <w:tabs>
          <w:tab w:val="left" w:pos="256"/>
        </w:tabs>
        <w:spacing w:after="639"/>
        <w:rPr>
          <w:color w:val="auto"/>
          <w:sz w:val="24"/>
        </w:rPr>
      </w:pPr>
    </w:p>
    <w:p w:rsidR="00D92683" w:rsidRDefault="00D92683" w:rsidP="0046771F">
      <w:pPr>
        <w:pStyle w:val="T-98"/>
        <w:tabs>
          <w:tab w:val="left" w:pos="256"/>
        </w:tabs>
        <w:spacing w:after="639"/>
        <w:rPr>
          <w:color w:val="auto"/>
          <w:sz w:val="24"/>
        </w:rPr>
      </w:pPr>
    </w:p>
    <w:p w:rsidR="00D92683" w:rsidRDefault="00D92683" w:rsidP="0046771F">
      <w:pPr>
        <w:pStyle w:val="T-98"/>
        <w:tabs>
          <w:tab w:val="left" w:pos="256"/>
        </w:tabs>
        <w:spacing w:after="639"/>
        <w:rPr>
          <w:color w:val="auto"/>
          <w:sz w:val="24"/>
        </w:rPr>
      </w:pPr>
    </w:p>
    <w:p w:rsidR="00D92683" w:rsidRDefault="00D92683" w:rsidP="0046771F">
      <w:pPr>
        <w:pStyle w:val="T-98"/>
        <w:tabs>
          <w:tab w:val="left" w:pos="256"/>
        </w:tabs>
        <w:spacing w:after="639"/>
        <w:rPr>
          <w:color w:val="auto"/>
          <w:sz w:val="24"/>
        </w:rPr>
      </w:pPr>
    </w:p>
    <w:p w:rsidR="0046771F" w:rsidRDefault="0046771F" w:rsidP="0046771F">
      <w:pPr>
        <w:pStyle w:val="T-98"/>
        <w:numPr>
          <w:ilvl w:val="0"/>
          <w:numId w:val="3"/>
        </w:numPr>
        <w:tabs>
          <w:tab w:val="clear" w:pos="720"/>
          <w:tab w:val="num" w:pos="-3060"/>
        </w:tabs>
        <w:spacing w:after="639"/>
        <w:ind w:left="360"/>
        <w:rPr>
          <w:color w:val="auto"/>
          <w:sz w:val="24"/>
        </w:rPr>
      </w:pPr>
      <w:r>
        <w:rPr>
          <w:color w:val="auto"/>
          <w:sz w:val="24"/>
        </w:rPr>
        <w:t>Posebni poslovi suradnika u nastavi (suradnja s predmetnim nastavnicima strukovne nastave i strukovnim učiteljima, vođenje tehničko-tehnološke i metodičke dokumentacije).</w:t>
      </w:r>
    </w:p>
    <w:p w:rsidR="0046771F" w:rsidRPr="00D92683" w:rsidRDefault="0092490D" w:rsidP="00D92683">
      <w:pPr>
        <w:pStyle w:val="T-98"/>
        <w:spacing w:after="639"/>
        <w:rPr>
          <w:color w:val="auto"/>
          <w:sz w:val="24"/>
        </w:rPr>
      </w:pPr>
      <w:r>
        <w:rPr>
          <w:color w:val="auto"/>
          <w:sz w:val="24"/>
        </w:rPr>
        <w:br w:type="page"/>
      </w:r>
      <w:r w:rsidR="0046771F">
        <w:rPr>
          <w:sz w:val="24"/>
        </w:rPr>
        <w:lastRenderedPageBreak/>
        <w:t>IV. STRUČNO-METODIČKI POSLOVI</w:t>
      </w:r>
    </w:p>
    <w:p w:rsidR="0046771F" w:rsidRDefault="0046771F" w:rsidP="009320BC">
      <w:pPr>
        <w:pStyle w:val="T-98"/>
        <w:numPr>
          <w:ilvl w:val="0"/>
          <w:numId w:val="6"/>
        </w:numPr>
        <w:tabs>
          <w:tab w:val="left" w:pos="256"/>
        </w:tabs>
        <w:spacing w:after="240"/>
        <w:rPr>
          <w:color w:val="auto"/>
          <w:sz w:val="24"/>
        </w:rPr>
      </w:pPr>
      <w:r>
        <w:rPr>
          <w:color w:val="auto"/>
          <w:sz w:val="24"/>
        </w:rPr>
        <w:t>Način i uspješnost uvođenja pripravnika u rad, zalaganje, primjena didaktičko-metodičkih i pedagoško-psiholoških znanja u nastavnom procesu, broj sati hospitiranja na nastavi mentora, broj i ocjena uspješnosti samostalno održanih nastavnih sati u nazočnosti mentora, komisije, rad s darovitim učeni</w:t>
      </w:r>
      <w:r>
        <w:rPr>
          <w:color w:val="auto"/>
          <w:sz w:val="24"/>
        </w:rPr>
        <w:softHyphen/>
        <w:t>cima i pomoć onima koji teže svladavaju nastavno gradivo i dr.).</w:t>
      </w:r>
    </w:p>
    <w:p w:rsidR="009320BC" w:rsidRDefault="009320BC" w:rsidP="009320BC">
      <w:pPr>
        <w:pStyle w:val="T-98"/>
        <w:tabs>
          <w:tab w:val="left" w:pos="256"/>
        </w:tabs>
        <w:spacing w:after="240"/>
        <w:rPr>
          <w:rFonts w:ascii="Calibri" w:hAnsi="Calibri"/>
          <w:color w:val="auto"/>
          <w:sz w:val="24"/>
        </w:rPr>
      </w:pPr>
    </w:p>
    <w:p w:rsidR="00D92683" w:rsidRDefault="00D92683" w:rsidP="009320BC">
      <w:pPr>
        <w:pStyle w:val="T-98"/>
        <w:tabs>
          <w:tab w:val="left" w:pos="256"/>
        </w:tabs>
        <w:spacing w:after="240"/>
        <w:rPr>
          <w:rFonts w:ascii="Calibri" w:hAnsi="Calibri"/>
          <w:color w:val="auto"/>
          <w:sz w:val="24"/>
        </w:rPr>
      </w:pPr>
    </w:p>
    <w:p w:rsidR="00D92683" w:rsidRDefault="00D92683" w:rsidP="009320BC">
      <w:pPr>
        <w:pStyle w:val="T-98"/>
        <w:tabs>
          <w:tab w:val="left" w:pos="256"/>
        </w:tabs>
        <w:spacing w:after="240"/>
        <w:rPr>
          <w:rFonts w:ascii="Calibri" w:hAnsi="Calibri"/>
          <w:color w:val="auto"/>
          <w:sz w:val="24"/>
        </w:rPr>
      </w:pPr>
    </w:p>
    <w:p w:rsidR="00D92683" w:rsidRDefault="00D92683" w:rsidP="009320BC">
      <w:pPr>
        <w:pStyle w:val="T-98"/>
        <w:tabs>
          <w:tab w:val="left" w:pos="256"/>
        </w:tabs>
        <w:spacing w:after="240"/>
        <w:rPr>
          <w:rFonts w:ascii="Calibri" w:hAnsi="Calibri"/>
          <w:color w:val="auto"/>
          <w:sz w:val="24"/>
        </w:rPr>
      </w:pPr>
    </w:p>
    <w:p w:rsidR="00D92683" w:rsidRDefault="00D92683" w:rsidP="009320BC">
      <w:pPr>
        <w:pStyle w:val="T-98"/>
        <w:tabs>
          <w:tab w:val="left" w:pos="256"/>
        </w:tabs>
        <w:spacing w:after="240"/>
        <w:rPr>
          <w:rFonts w:ascii="Calibri" w:hAnsi="Calibri"/>
          <w:color w:val="auto"/>
          <w:sz w:val="24"/>
        </w:rPr>
      </w:pPr>
    </w:p>
    <w:p w:rsidR="00D92683" w:rsidRDefault="00D92683" w:rsidP="009320BC">
      <w:pPr>
        <w:pStyle w:val="T-98"/>
        <w:tabs>
          <w:tab w:val="left" w:pos="256"/>
        </w:tabs>
        <w:spacing w:after="240"/>
        <w:rPr>
          <w:rFonts w:ascii="Calibri" w:hAnsi="Calibri"/>
          <w:color w:val="auto"/>
          <w:sz w:val="24"/>
        </w:rPr>
      </w:pPr>
    </w:p>
    <w:p w:rsidR="00D92683" w:rsidRDefault="00D92683" w:rsidP="009320BC">
      <w:pPr>
        <w:pStyle w:val="T-98"/>
        <w:tabs>
          <w:tab w:val="left" w:pos="256"/>
        </w:tabs>
        <w:spacing w:after="240"/>
        <w:rPr>
          <w:rFonts w:ascii="Calibri" w:hAnsi="Calibri"/>
          <w:color w:val="auto"/>
          <w:sz w:val="24"/>
        </w:rPr>
      </w:pPr>
    </w:p>
    <w:p w:rsidR="00D92683" w:rsidRDefault="00D92683" w:rsidP="009320BC">
      <w:pPr>
        <w:pStyle w:val="T-98"/>
        <w:tabs>
          <w:tab w:val="left" w:pos="256"/>
        </w:tabs>
        <w:spacing w:after="240"/>
        <w:rPr>
          <w:rFonts w:ascii="Calibri" w:hAnsi="Calibri"/>
          <w:color w:val="auto"/>
          <w:sz w:val="24"/>
        </w:rPr>
      </w:pPr>
    </w:p>
    <w:p w:rsidR="00D92683" w:rsidRDefault="00D92683" w:rsidP="009320BC">
      <w:pPr>
        <w:pStyle w:val="T-98"/>
        <w:tabs>
          <w:tab w:val="left" w:pos="256"/>
        </w:tabs>
        <w:spacing w:after="240"/>
        <w:rPr>
          <w:rFonts w:ascii="Calibri" w:hAnsi="Calibri"/>
          <w:color w:val="auto"/>
          <w:sz w:val="24"/>
        </w:rPr>
      </w:pPr>
    </w:p>
    <w:p w:rsidR="00D92683" w:rsidRDefault="00D92683" w:rsidP="009320BC">
      <w:pPr>
        <w:pStyle w:val="T-98"/>
        <w:tabs>
          <w:tab w:val="left" w:pos="256"/>
        </w:tabs>
        <w:spacing w:after="240"/>
        <w:rPr>
          <w:color w:val="auto"/>
          <w:sz w:val="24"/>
        </w:rPr>
      </w:pPr>
    </w:p>
    <w:p w:rsidR="0046771F" w:rsidRDefault="0046771F" w:rsidP="00D92683">
      <w:pPr>
        <w:pStyle w:val="T-98"/>
        <w:numPr>
          <w:ilvl w:val="0"/>
          <w:numId w:val="6"/>
        </w:numPr>
        <w:tabs>
          <w:tab w:val="left" w:pos="256"/>
        </w:tabs>
        <w:spacing w:after="240"/>
        <w:rPr>
          <w:color w:val="auto"/>
          <w:sz w:val="24"/>
        </w:rPr>
      </w:pPr>
      <w:r>
        <w:rPr>
          <w:color w:val="auto"/>
          <w:sz w:val="24"/>
        </w:rPr>
        <w:t>Izvođenje izvannastavnih aktivnosti (područje rada, družine, klubovi, uspješnosti i dr.)</w:t>
      </w:r>
    </w:p>
    <w:p w:rsidR="00D92683" w:rsidRDefault="00D92683" w:rsidP="00D92683">
      <w:pPr>
        <w:pStyle w:val="T-98"/>
        <w:tabs>
          <w:tab w:val="left" w:pos="256"/>
        </w:tabs>
        <w:spacing w:after="240"/>
        <w:rPr>
          <w:color w:val="auto"/>
          <w:sz w:val="24"/>
        </w:rPr>
      </w:pPr>
    </w:p>
    <w:p w:rsidR="00D92683" w:rsidRDefault="00D92683" w:rsidP="00D92683">
      <w:pPr>
        <w:pStyle w:val="T-98"/>
        <w:tabs>
          <w:tab w:val="left" w:pos="256"/>
        </w:tabs>
        <w:spacing w:after="240"/>
        <w:rPr>
          <w:color w:val="auto"/>
          <w:sz w:val="24"/>
        </w:rPr>
      </w:pPr>
    </w:p>
    <w:p w:rsidR="00D92683" w:rsidRDefault="00D92683" w:rsidP="00D92683">
      <w:pPr>
        <w:pStyle w:val="T-98"/>
        <w:tabs>
          <w:tab w:val="left" w:pos="256"/>
        </w:tabs>
        <w:spacing w:after="240"/>
        <w:rPr>
          <w:color w:val="auto"/>
          <w:sz w:val="24"/>
        </w:rPr>
      </w:pPr>
    </w:p>
    <w:p w:rsidR="00D92683" w:rsidRPr="00D92683" w:rsidRDefault="0046771F" w:rsidP="00D92683">
      <w:pPr>
        <w:pStyle w:val="T-119sred"/>
        <w:tabs>
          <w:tab w:val="left" w:pos="298"/>
        </w:tabs>
        <w:spacing w:after="512"/>
        <w:ind w:left="298" w:hanging="298"/>
        <w:jc w:val="left"/>
      </w:pPr>
      <w:r>
        <w:t>V.</w:t>
      </w:r>
      <w:r>
        <w:tab/>
        <w:t>ZAKLJUČNA OCJENA O PRIPREMLJENOSTI PRIPRAVNIKA ZA SAMOSTALNO IZVOĐENJE ODGOJNO-OBRAZOVNOG PROC</w:t>
      </w:r>
      <w:r w:rsidR="00D92683">
        <w:t>ESA TE POLAGANJE STRUČNOG ISPITA</w:t>
      </w:r>
    </w:p>
    <w:p w:rsidR="0046771F" w:rsidRDefault="0046771F" w:rsidP="0046771F">
      <w:pPr>
        <w:pStyle w:val="T-98-2"/>
      </w:pPr>
    </w:p>
    <w:p w:rsidR="0046771F" w:rsidRPr="005C7983" w:rsidRDefault="0046771F" w:rsidP="0046771F">
      <w:pPr>
        <w:pStyle w:val="T-98-2"/>
      </w:pPr>
    </w:p>
    <w:p w:rsidR="0046771F" w:rsidRDefault="00B92CFD" w:rsidP="0046771F">
      <w:pPr>
        <w:pStyle w:val="T-98"/>
        <w:spacing w:after="128"/>
        <w:rPr>
          <w:color w:val="auto"/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U Splitu</w:t>
      </w:r>
      <w:r w:rsidR="0046771F">
        <w:rPr>
          <w:color w:val="auto"/>
          <w:sz w:val="24"/>
        </w:rPr>
        <w:t xml:space="preserve">, </w:t>
      </w:r>
      <w:r w:rsidR="00E14692">
        <w:rPr>
          <w:color w:val="auto"/>
          <w:sz w:val="24"/>
        </w:rPr>
        <w:t>27.kolovoza 2014.</w:t>
      </w:r>
    </w:p>
    <w:p w:rsidR="0046771F" w:rsidRDefault="0046771F" w:rsidP="0046771F">
      <w:pPr>
        <w:pStyle w:val="T-98"/>
        <w:spacing w:before="256" w:after="128"/>
        <w:rPr>
          <w:color w:val="auto"/>
          <w:sz w:val="24"/>
        </w:rPr>
      </w:pPr>
      <w:r>
        <w:rPr>
          <w:color w:val="auto"/>
          <w:sz w:val="24"/>
        </w:rPr>
        <w:t>Članovi komisije:</w:t>
      </w:r>
    </w:p>
    <w:p w:rsidR="0046771F" w:rsidRDefault="0046771F" w:rsidP="0046771F">
      <w:pPr>
        <w:pStyle w:val="T-98"/>
        <w:rPr>
          <w:color w:val="auto"/>
          <w:sz w:val="24"/>
        </w:rPr>
      </w:pPr>
      <w:r>
        <w:rPr>
          <w:color w:val="auto"/>
          <w:sz w:val="24"/>
        </w:rPr>
        <w:t>1. _________________                                                                 3. ___________________</w:t>
      </w:r>
    </w:p>
    <w:p w:rsidR="0046771F" w:rsidRPr="005C7983" w:rsidRDefault="0046771F" w:rsidP="0046771F">
      <w:pPr>
        <w:pStyle w:val="T-98"/>
        <w:tabs>
          <w:tab w:val="center" w:pos="1087"/>
          <w:tab w:val="center" w:pos="3709"/>
        </w:tabs>
        <w:spacing w:after="128"/>
        <w:rPr>
          <w:color w:val="auto"/>
          <w:sz w:val="20"/>
          <w:szCs w:val="20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  <w:szCs w:val="17"/>
        </w:rPr>
        <w:tab/>
      </w:r>
      <w:r w:rsidRPr="005C7983">
        <w:rPr>
          <w:color w:val="auto"/>
          <w:sz w:val="20"/>
          <w:szCs w:val="20"/>
        </w:rPr>
        <w:t xml:space="preserve">(ravnatelj)   </w:t>
      </w:r>
      <w:r w:rsidRPr="005C7983">
        <w:rPr>
          <w:color w:val="auto"/>
          <w:sz w:val="20"/>
          <w:szCs w:val="20"/>
        </w:rPr>
        <w:tab/>
        <w:t xml:space="preserve">                                                                                 </w:t>
      </w:r>
      <w:r>
        <w:rPr>
          <w:color w:val="auto"/>
          <w:sz w:val="20"/>
          <w:szCs w:val="20"/>
        </w:rPr>
        <w:t xml:space="preserve">                     </w:t>
      </w:r>
      <w:r w:rsidRPr="005C7983">
        <w:rPr>
          <w:color w:val="auto"/>
          <w:sz w:val="20"/>
          <w:szCs w:val="20"/>
        </w:rPr>
        <w:t xml:space="preserve">   (stručni suradnik)</w:t>
      </w:r>
    </w:p>
    <w:p w:rsidR="0046771F" w:rsidRDefault="0046771F" w:rsidP="0046771F">
      <w:pPr>
        <w:pStyle w:val="T-98"/>
        <w:tabs>
          <w:tab w:val="center" w:pos="1087"/>
          <w:tab w:val="center" w:pos="3709"/>
        </w:tabs>
        <w:spacing w:before="128"/>
        <w:rPr>
          <w:color w:val="auto"/>
          <w:sz w:val="24"/>
        </w:rPr>
      </w:pPr>
      <w:r>
        <w:rPr>
          <w:color w:val="auto"/>
          <w:sz w:val="24"/>
        </w:rPr>
        <w:t>2. _________________                                  M.P.</w:t>
      </w:r>
    </w:p>
    <w:p w:rsidR="0046771F" w:rsidRPr="005C7983" w:rsidRDefault="0046771F" w:rsidP="0046771F">
      <w:pPr>
        <w:pStyle w:val="T-98"/>
        <w:tabs>
          <w:tab w:val="center" w:pos="1087"/>
          <w:tab w:val="center" w:pos="3709"/>
        </w:tabs>
        <w:rPr>
          <w:color w:val="auto"/>
          <w:sz w:val="20"/>
          <w:szCs w:val="20"/>
        </w:rPr>
      </w:pPr>
      <w:r>
        <w:t xml:space="preserve">  </w:t>
      </w:r>
      <w:r>
        <w:tab/>
      </w:r>
      <w:r w:rsidRPr="005C7983">
        <w:rPr>
          <w:sz w:val="20"/>
          <w:szCs w:val="20"/>
        </w:rPr>
        <w:t xml:space="preserve">    (mentor pripravnika)</w:t>
      </w:r>
    </w:p>
    <w:sectPr w:rsidR="0046771F" w:rsidRPr="005C7983" w:rsidSect="00EE3C7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338F"/>
    <w:multiLevelType w:val="hybridMultilevel"/>
    <w:tmpl w:val="F5C2D4E0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C04E9"/>
    <w:multiLevelType w:val="hybridMultilevel"/>
    <w:tmpl w:val="D1BEDE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C2A20"/>
    <w:multiLevelType w:val="hybridMultilevel"/>
    <w:tmpl w:val="C7B04E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9D460F"/>
    <w:multiLevelType w:val="hybridMultilevel"/>
    <w:tmpl w:val="4EAED3F0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8E0498"/>
    <w:multiLevelType w:val="hybridMultilevel"/>
    <w:tmpl w:val="F138A858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7360D"/>
    <w:multiLevelType w:val="hybridMultilevel"/>
    <w:tmpl w:val="F5542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97C2E"/>
    <w:rsid w:val="00082AC4"/>
    <w:rsid w:val="00086372"/>
    <w:rsid w:val="00093905"/>
    <w:rsid w:val="00096715"/>
    <w:rsid w:val="00097C2E"/>
    <w:rsid w:val="000C3181"/>
    <w:rsid w:val="000F7303"/>
    <w:rsid w:val="00105E87"/>
    <w:rsid w:val="00156A73"/>
    <w:rsid w:val="001674D4"/>
    <w:rsid w:val="0020322C"/>
    <w:rsid w:val="0021793D"/>
    <w:rsid w:val="002824AF"/>
    <w:rsid w:val="00306ED0"/>
    <w:rsid w:val="0033762F"/>
    <w:rsid w:val="00393338"/>
    <w:rsid w:val="003B6284"/>
    <w:rsid w:val="00447880"/>
    <w:rsid w:val="0046771F"/>
    <w:rsid w:val="004677A5"/>
    <w:rsid w:val="004C136A"/>
    <w:rsid w:val="004C3DA8"/>
    <w:rsid w:val="00503BBE"/>
    <w:rsid w:val="00536019"/>
    <w:rsid w:val="00540E0F"/>
    <w:rsid w:val="005553AF"/>
    <w:rsid w:val="00560306"/>
    <w:rsid w:val="0056412D"/>
    <w:rsid w:val="005B0A37"/>
    <w:rsid w:val="005B52F9"/>
    <w:rsid w:val="005F25B4"/>
    <w:rsid w:val="00607483"/>
    <w:rsid w:val="00694418"/>
    <w:rsid w:val="00793F55"/>
    <w:rsid w:val="0083344A"/>
    <w:rsid w:val="00840FE2"/>
    <w:rsid w:val="00875284"/>
    <w:rsid w:val="008A446B"/>
    <w:rsid w:val="008D4E80"/>
    <w:rsid w:val="009238D8"/>
    <w:rsid w:val="0092490D"/>
    <w:rsid w:val="009320BC"/>
    <w:rsid w:val="009930AC"/>
    <w:rsid w:val="009B3F83"/>
    <w:rsid w:val="009C551C"/>
    <w:rsid w:val="00B1007B"/>
    <w:rsid w:val="00B92CFD"/>
    <w:rsid w:val="00C1488C"/>
    <w:rsid w:val="00C1533A"/>
    <w:rsid w:val="00C234F9"/>
    <w:rsid w:val="00C76637"/>
    <w:rsid w:val="00C95C13"/>
    <w:rsid w:val="00CC27EF"/>
    <w:rsid w:val="00D4606A"/>
    <w:rsid w:val="00D512E1"/>
    <w:rsid w:val="00D57F48"/>
    <w:rsid w:val="00D92683"/>
    <w:rsid w:val="00DB5AE0"/>
    <w:rsid w:val="00E14692"/>
    <w:rsid w:val="00E801B3"/>
    <w:rsid w:val="00E80A8E"/>
    <w:rsid w:val="00E81378"/>
    <w:rsid w:val="00EA7F4D"/>
    <w:rsid w:val="00EE3C77"/>
    <w:rsid w:val="00F0466F"/>
    <w:rsid w:val="00F426D3"/>
    <w:rsid w:val="00FB0715"/>
    <w:rsid w:val="00FF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71F"/>
    <w:rPr>
      <w:sz w:val="24"/>
      <w:szCs w:val="24"/>
    </w:rPr>
  </w:style>
  <w:style w:type="paragraph" w:styleId="Naslov2">
    <w:name w:val="heading 2"/>
    <w:basedOn w:val="Normal"/>
    <w:next w:val="Normal"/>
    <w:qFormat/>
    <w:rsid w:val="0046771F"/>
    <w:pPr>
      <w:keepNext/>
      <w:spacing w:before="240" w:after="60"/>
      <w:jc w:val="center"/>
      <w:outlineLvl w:val="1"/>
    </w:pPr>
    <w:rPr>
      <w:rFonts w:cs="Arial"/>
      <w:b/>
      <w:bCs/>
      <w:iCs/>
      <w:sz w:val="36"/>
      <w:szCs w:val="28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8-2">
    <w:name w:val="T-9/8-2"/>
    <w:rsid w:val="0046771F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119sred">
    <w:name w:val="T-11/9 sred"/>
    <w:next w:val="T-98-2"/>
    <w:rsid w:val="0046771F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</w:rPr>
  </w:style>
  <w:style w:type="paragraph" w:customStyle="1" w:styleId="T-98">
    <w:name w:val="T-9/8"/>
    <w:rsid w:val="0046771F"/>
    <w:pPr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</w:rPr>
  </w:style>
  <w:style w:type="paragraph" w:styleId="Tekstbalonia">
    <w:name w:val="Balloon Text"/>
    <w:basedOn w:val="Normal"/>
    <w:link w:val="TekstbaloniaChar"/>
    <w:rsid w:val="005F25B4"/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rsid w:val="005F2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12</vt:lpstr>
    </vt:vector>
  </TitlesOfParts>
  <Company>O. Š. Gripe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</dc:title>
  <dc:creator>Davor Šimić</dc:creator>
  <cp:lastModifiedBy>Agnes</cp:lastModifiedBy>
  <cp:revision>2</cp:revision>
  <cp:lastPrinted>2014-07-03T06:49:00Z</cp:lastPrinted>
  <dcterms:created xsi:type="dcterms:W3CDTF">2015-09-02T17:18:00Z</dcterms:created>
  <dcterms:modified xsi:type="dcterms:W3CDTF">2015-09-02T17:18:00Z</dcterms:modified>
</cp:coreProperties>
</file>